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49EEE" w14:textId="77777777" w:rsidR="006400A4" w:rsidRPr="00E80AA2" w:rsidRDefault="00924E21" w:rsidP="00E80AA2">
      <w:pPr>
        <w:ind w:leftChars="300" w:left="3200" w:hangingChars="800" w:hanging="2570"/>
        <w:jc w:val="center"/>
        <w:rPr>
          <w:rFonts w:ascii="宋体" w:eastAsia="宋体" w:hAnsi="宋体"/>
          <w:b/>
          <w:sz w:val="32"/>
          <w:szCs w:val="32"/>
        </w:rPr>
      </w:pPr>
      <w:r w:rsidRPr="00E80AA2">
        <w:rPr>
          <w:rFonts w:ascii="宋体" w:eastAsia="宋体" w:hAnsi="宋体" w:hint="eastAsia"/>
          <w:b/>
          <w:sz w:val="32"/>
          <w:szCs w:val="32"/>
        </w:rPr>
        <w:t>《吉林省资产评估行业服务收费指导意见</w:t>
      </w:r>
      <w:r w:rsidR="006400A4" w:rsidRPr="00E80AA2">
        <w:rPr>
          <w:rFonts w:ascii="宋体" w:eastAsia="宋体" w:hAnsi="宋体" w:hint="eastAsia"/>
          <w:b/>
          <w:sz w:val="32"/>
          <w:szCs w:val="32"/>
        </w:rPr>
        <w:t>（</w:t>
      </w:r>
      <w:r w:rsidRPr="00E80AA2">
        <w:rPr>
          <w:rFonts w:ascii="宋体" w:eastAsia="宋体" w:hAnsi="宋体" w:hint="eastAsia"/>
          <w:b/>
          <w:sz w:val="32"/>
          <w:szCs w:val="32"/>
        </w:rPr>
        <w:t>试行）</w:t>
      </w:r>
      <w:r w:rsidR="009234AD" w:rsidRPr="00E80AA2">
        <w:rPr>
          <w:rFonts w:ascii="宋体" w:eastAsia="宋体" w:hAnsi="宋体" w:hint="eastAsia"/>
          <w:b/>
          <w:sz w:val="32"/>
          <w:szCs w:val="32"/>
        </w:rPr>
        <w:t>》</w:t>
      </w:r>
    </w:p>
    <w:p w14:paraId="6AD2400A" w14:textId="0091EDD3" w:rsidR="00924E21" w:rsidRPr="00E80AA2" w:rsidRDefault="006400A4" w:rsidP="00E80AA2">
      <w:pPr>
        <w:ind w:leftChars="300" w:left="3200" w:hangingChars="800" w:hanging="2570"/>
        <w:jc w:val="center"/>
        <w:rPr>
          <w:rFonts w:ascii="宋体" w:eastAsia="宋体" w:hAnsi="宋体"/>
          <w:b/>
          <w:sz w:val="18"/>
          <w:szCs w:val="18"/>
        </w:rPr>
      </w:pPr>
      <w:r w:rsidRPr="00E80AA2">
        <w:rPr>
          <w:rFonts w:ascii="宋体" w:eastAsia="宋体" w:hAnsi="宋体" w:hint="eastAsia"/>
          <w:b/>
          <w:sz w:val="32"/>
          <w:szCs w:val="32"/>
        </w:rPr>
        <w:t>征求意见稿</w:t>
      </w:r>
    </w:p>
    <w:p w14:paraId="2B324EFC" w14:textId="77777777" w:rsidR="0091012F" w:rsidRDefault="0091012F">
      <w:pPr>
        <w:rPr>
          <w:rFonts w:ascii="宋体" w:eastAsia="宋体" w:hAnsi="宋体" w:hint="eastAsia"/>
          <w:b/>
          <w:sz w:val="28"/>
          <w:szCs w:val="28"/>
        </w:rPr>
      </w:pPr>
    </w:p>
    <w:p w14:paraId="26EBB63D" w14:textId="322ADF60" w:rsidR="00924E21" w:rsidRPr="00E80AA2" w:rsidRDefault="009B3181">
      <w:pPr>
        <w:rPr>
          <w:rFonts w:ascii="宋体" w:eastAsia="宋体" w:hAnsi="宋体"/>
          <w:b/>
          <w:sz w:val="28"/>
          <w:szCs w:val="28"/>
        </w:rPr>
      </w:pPr>
      <w:r w:rsidRPr="00E80AA2">
        <w:rPr>
          <w:rFonts w:ascii="宋体" w:eastAsia="宋体" w:hAnsi="宋体" w:hint="eastAsia"/>
          <w:b/>
          <w:sz w:val="28"/>
          <w:szCs w:val="28"/>
        </w:rPr>
        <w:t>各资产评估机构：</w:t>
      </w:r>
    </w:p>
    <w:p w14:paraId="5F269FA6" w14:textId="7EA380A1" w:rsidR="009B3181" w:rsidRPr="00E80AA2" w:rsidRDefault="00A12BE7" w:rsidP="00E80AA2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E80AA2">
        <w:rPr>
          <w:rFonts w:ascii="宋体" w:eastAsia="宋体" w:hAnsi="宋体" w:hint="eastAsia"/>
          <w:b/>
          <w:sz w:val="28"/>
          <w:szCs w:val="28"/>
        </w:rPr>
        <w:t>为规范我省资产评估行业服务收费行为，维护</w:t>
      </w:r>
      <w:r w:rsidR="006400A4" w:rsidRPr="00E80AA2">
        <w:rPr>
          <w:rFonts w:ascii="宋体" w:eastAsia="宋体" w:hAnsi="宋体" w:hint="eastAsia"/>
          <w:b/>
          <w:sz w:val="28"/>
          <w:szCs w:val="28"/>
        </w:rPr>
        <w:t>委托人和资产评估机构</w:t>
      </w:r>
      <w:r w:rsidR="009234AD" w:rsidRPr="00E80AA2">
        <w:rPr>
          <w:rFonts w:ascii="宋体" w:eastAsia="宋体" w:hAnsi="宋体" w:hint="eastAsia"/>
          <w:b/>
          <w:sz w:val="28"/>
          <w:szCs w:val="28"/>
        </w:rPr>
        <w:t>的合法权益，促进我省资产评估行业健康发展，结合我省实际情况，</w:t>
      </w:r>
      <w:r w:rsidR="006400A4" w:rsidRPr="00E80AA2">
        <w:rPr>
          <w:rFonts w:ascii="宋体" w:eastAsia="宋体" w:hAnsi="宋体" w:hint="eastAsia"/>
          <w:b/>
          <w:sz w:val="28"/>
          <w:szCs w:val="28"/>
        </w:rPr>
        <w:t>协会秘书处</w:t>
      </w:r>
      <w:r w:rsidR="009234AD" w:rsidRPr="00E80AA2">
        <w:rPr>
          <w:rFonts w:ascii="宋体" w:eastAsia="宋体" w:hAnsi="宋体" w:hint="eastAsia"/>
          <w:b/>
          <w:sz w:val="28"/>
          <w:szCs w:val="28"/>
        </w:rPr>
        <w:t>制定了</w:t>
      </w:r>
      <w:r w:rsidR="009B3181" w:rsidRPr="00E80AA2">
        <w:rPr>
          <w:rFonts w:ascii="宋体" w:eastAsia="宋体" w:hAnsi="宋体" w:hint="eastAsia"/>
          <w:b/>
          <w:sz w:val="28"/>
          <w:szCs w:val="28"/>
        </w:rPr>
        <w:t>《吉林省资产评估行业服务收费指导意见（试行）》。</w:t>
      </w:r>
      <w:r w:rsidR="006400A4" w:rsidRPr="00E80AA2">
        <w:rPr>
          <w:rFonts w:ascii="宋体" w:eastAsia="宋体" w:hAnsi="宋体" w:hint="eastAsia"/>
          <w:b/>
          <w:sz w:val="28"/>
          <w:szCs w:val="28"/>
        </w:rPr>
        <w:t>现广泛征求行业内相关意见，经进一步修改后拟提交</w:t>
      </w:r>
      <w:r w:rsidR="009B3181" w:rsidRPr="00E80AA2">
        <w:rPr>
          <w:rFonts w:ascii="宋体" w:eastAsia="宋体" w:hAnsi="宋体" w:hint="eastAsia"/>
          <w:b/>
          <w:sz w:val="28"/>
          <w:szCs w:val="28"/>
        </w:rPr>
        <w:t>吉林省资产评估协会第六届</w:t>
      </w:r>
      <w:r w:rsidRPr="00E80AA2">
        <w:rPr>
          <w:rFonts w:ascii="宋体" w:eastAsia="宋体" w:hAnsi="宋体" w:hint="eastAsia"/>
          <w:b/>
          <w:sz w:val="28"/>
          <w:szCs w:val="28"/>
        </w:rPr>
        <w:t>理事会审议通过，</w:t>
      </w:r>
      <w:r w:rsidR="009234AD" w:rsidRPr="00E80AA2">
        <w:rPr>
          <w:rFonts w:ascii="宋体" w:eastAsia="宋体" w:hAnsi="宋体" w:hint="eastAsia"/>
          <w:b/>
          <w:sz w:val="28"/>
          <w:szCs w:val="28"/>
        </w:rPr>
        <w:t>请各资产评估机构</w:t>
      </w:r>
      <w:r w:rsidR="006400A4" w:rsidRPr="00E80AA2">
        <w:rPr>
          <w:rFonts w:ascii="宋体" w:eastAsia="宋体" w:hAnsi="宋体" w:hint="eastAsia"/>
          <w:b/>
          <w:sz w:val="28"/>
          <w:szCs w:val="28"/>
        </w:rPr>
        <w:t>将相关意见于2020年5月15日前反馈给协会秘书处</w:t>
      </w:r>
      <w:r w:rsidRPr="00E80AA2">
        <w:rPr>
          <w:rFonts w:ascii="宋体" w:eastAsia="宋体" w:hAnsi="宋体" w:hint="eastAsia"/>
          <w:b/>
          <w:sz w:val="28"/>
          <w:szCs w:val="28"/>
        </w:rPr>
        <w:t>。</w:t>
      </w:r>
    </w:p>
    <w:p w14:paraId="618A8BDC" w14:textId="0996E440" w:rsidR="006400A4" w:rsidRPr="00E80AA2" w:rsidRDefault="006400A4" w:rsidP="00E80AA2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E80AA2">
        <w:rPr>
          <w:rFonts w:ascii="宋体" w:eastAsia="宋体" w:hAnsi="宋体" w:hint="eastAsia"/>
          <w:b/>
          <w:sz w:val="28"/>
          <w:szCs w:val="28"/>
        </w:rPr>
        <w:t>联系人：高强</w:t>
      </w:r>
    </w:p>
    <w:p w14:paraId="7CBF217F" w14:textId="16D6A372" w:rsidR="006400A4" w:rsidRPr="00E80AA2" w:rsidRDefault="006400A4" w:rsidP="00E80AA2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E80AA2">
        <w:rPr>
          <w:rFonts w:ascii="宋体" w:eastAsia="宋体" w:hAnsi="宋体" w:hint="eastAsia"/>
          <w:b/>
          <w:sz w:val="28"/>
          <w:szCs w:val="28"/>
        </w:rPr>
        <w:t>电话</w:t>
      </w:r>
      <w:r w:rsidR="00ED7280">
        <w:rPr>
          <w:rFonts w:ascii="宋体" w:eastAsia="宋体" w:hAnsi="宋体" w:hint="eastAsia"/>
          <w:b/>
          <w:sz w:val="28"/>
          <w:szCs w:val="28"/>
        </w:rPr>
        <w:t>：043</w:t>
      </w:r>
      <w:r w:rsidR="000B5023">
        <w:rPr>
          <w:rFonts w:ascii="宋体" w:eastAsia="宋体" w:hAnsi="宋体" w:hint="eastAsia"/>
          <w:b/>
          <w:sz w:val="28"/>
          <w:szCs w:val="28"/>
        </w:rPr>
        <w:t>1-</w:t>
      </w:r>
      <w:r w:rsidR="00ED7280">
        <w:rPr>
          <w:rFonts w:ascii="宋体" w:eastAsia="宋体" w:hAnsi="宋体" w:hint="eastAsia"/>
          <w:b/>
          <w:sz w:val="28"/>
          <w:szCs w:val="28"/>
        </w:rPr>
        <w:t>89908901</w:t>
      </w:r>
      <w:r w:rsidR="000B5023">
        <w:rPr>
          <w:rFonts w:ascii="宋体" w:eastAsia="宋体" w:hAnsi="宋体"/>
          <w:b/>
          <w:sz w:val="28"/>
          <w:szCs w:val="28"/>
        </w:rPr>
        <w:t xml:space="preserve"> </w:t>
      </w:r>
    </w:p>
    <w:p w14:paraId="22B6C57F" w14:textId="0FA49C94" w:rsidR="006400A4" w:rsidRPr="00E80AA2" w:rsidRDefault="000D4EAF" w:rsidP="00E80AA2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邮箱：</w:t>
      </w:r>
      <w:r w:rsidR="00ED7280">
        <w:rPr>
          <w:rFonts w:ascii="宋体" w:eastAsia="宋体" w:hAnsi="宋体" w:hint="eastAsia"/>
          <w:b/>
          <w:sz w:val="28"/>
          <w:szCs w:val="28"/>
        </w:rPr>
        <w:t>g</w:t>
      </w:r>
      <w:r w:rsidR="00ED7280">
        <w:rPr>
          <w:rFonts w:ascii="宋体" w:eastAsia="宋体" w:hAnsi="宋体"/>
          <w:b/>
          <w:sz w:val="28"/>
          <w:szCs w:val="28"/>
        </w:rPr>
        <w:t>aoqiang58@163.com</w:t>
      </w:r>
    </w:p>
    <w:p w14:paraId="0B3C344B" w14:textId="77777777" w:rsidR="006400A4" w:rsidRPr="00E80AA2" w:rsidRDefault="006400A4" w:rsidP="00E80AA2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14:paraId="12BE9C63" w14:textId="77777777" w:rsidR="006400A4" w:rsidRPr="00E80AA2" w:rsidRDefault="006400A4" w:rsidP="00E80AA2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14:paraId="26B79FDF" w14:textId="571E2035" w:rsidR="009234AD" w:rsidRPr="00E80AA2" w:rsidRDefault="00CD1DC8" w:rsidP="00E80AA2">
      <w:pPr>
        <w:ind w:firstLineChars="200" w:firstLine="562"/>
        <w:rPr>
          <w:rFonts w:ascii="宋体" w:eastAsia="宋体" w:hAnsi="宋体"/>
          <w:b/>
          <w:sz w:val="28"/>
          <w:szCs w:val="28"/>
          <w:u w:val="single"/>
        </w:rPr>
      </w:pPr>
      <w:r w:rsidRPr="00E80AA2">
        <w:rPr>
          <w:rFonts w:ascii="宋体" w:eastAsia="宋体" w:hAnsi="宋体" w:hint="eastAsia"/>
          <w:b/>
          <w:sz w:val="28"/>
          <w:szCs w:val="28"/>
        </w:rPr>
        <w:t>附件：《吉林省资产评估行业服务收费指导意见（试行）》</w:t>
      </w:r>
    </w:p>
    <w:p w14:paraId="2AF869AB" w14:textId="77777777" w:rsidR="006400A4" w:rsidRPr="00E80AA2" w:rsidRDefault="006400A4" w:rsidP="00E80AA2">
      <w:pPr>
        <w:ind w:firstLineChars="1700" w:firstLine="4779"/>
        <w:rPr>
          <w:rFonts w:ascii="宋体" w:eastAsia="宋体" w:hAnsi="宋体"/>
          <w:b/>
          <w:sz w:val="28"/>
          <w:szCs w:val="28"/>
          <w:u w:val="single"/>
        </w:rPr>
      </w:pPr>
    </w:p>
    <w:p w14:paraId="16FA84BD" w14:textId="77777777" w:rsidR="006400A4" w:rsidRPr="00E80AA2" w:rsidRDefault="006400A4" w:rsidP="00E80AA2">
      <w:pPr>
        <w:ind w:firstLineChars="1700" w:firstLine="4779"/>
        <w:rPr>
          <w:rFonts w:ascii="宋体" w:eastAsia="宋体" w:hAnsi="宋体"/>
          <w:b/>
          <w:sz w:val="28"/>
          <w:szCs w:val="28"/>
          <w:u w:val="single"/>
        </w:rPr>
      </w:pPr>
    </w:p>
    <w:p w14:paraId="23C3024E" w14:textId="77777777" w:rsidR="006400A4" w:rsidRPr="00E80AA2" w:rsidRDefault="006400A4" w:rsidP="00E80AA2">
      <w:pPr>
        <w:ind w:firstLineChars="1700" w:firstLine="4779"/>
        <w:rPr>
          <w:rFonts w:ascii="宋体" w:eastAsia="宋体" w:hAnsi="宋体"/>
          <w:b/>
          <w:sz w:val="28"/>
          <w:szCs w:val="28"/>
          <w:u w:val="single"/>
        </w:rPr>
      </w:pPr>
    </w:p>
    <w:p w14:paraId="4E5093AD" w14:textId="17CD5800" w:rsidR="00CD1DC8" w:rsidRPr="00E80AA2" w:rsidRDefault="00CD1DC8" w:rsidP="00E80AA2">
      <w:pPr>
        <w:ind w:firstLineChars="1700" w:firstLine="4779"/>
        <w:rPr>
          <w:rFonts w:ascii="宋体" w:eastAsia="宋体" w:hAnsi="宋体"/>
          <w:b/>
          <w:sz w:val="28"/>
          <w:szCs w:val="28"/>
          <w:u w:val="single"/>
        </w:rPr>
      </w:pPr>
      <w:r w:rsidRPr="00E80AA2">
        <w:rPr>
          <w:rFonts w:ascii="宋体" w:eastAsia="宋体" w:hAnsi="宋体" w:hint="eastAsia"/>
          <w:b/>
          <w:sz w:val="28"/>
          <w:szCs w:val="28"/>
          <w:u w:val="single"/>
        </w:rPr>
        <w:t>吉林省资产评估协会</w:t>
      </w:r>
    </w:p>
    <w:p w14:paraId="5FD8F134" w14:textId="20AA43A4" w:rsidR="00CD1DC8" w:rsidRPr="00E80AA2" w:rsidRDefault="00CD1DC8">
      <w:pPr>
        <w:rPr>
          <w:rFonts w:ascii="宋体" w:eastAsia="宋体" w:hAnsi="宋体"/>
          <w:b/>
          <w:sz w:val="28"/>
          <w:szCs w:val="28"/>
          <w:u w:val="single"/>
        </w:rPr>
      </w:pPr>
    </w:p>
    <w:p w14:paraId="7C721E52" w14:textId="440CEE84" w:rsidR="009234AD" w:rsidRPr="0091012F" w:rsidRDefault="00CD1DC8">
      <w:pPr>
        <w:rPr>
          <w:rFonts w:ascii="宋体" w:eastAsia="宋体" w:hAnsi="宋体"/>
          <w:b/>
          <w:sz w:val="28"/>
          <w:szCs w:val="28"/>
          <w:u w:val="single"/>
        </w:rPr>
      </w:pPr>
      <w:r w:rsidRPr="00E80AA2">
        <w:rPr>
          <w:rFonts w:ascii="宋体" w:eastAsia="宋体" w:hAnsi="宋体"/>
          <w:b/>
          <w:sz w:val="28"/>
          <w:szCs w:val="28"/>
        </w:rPr>
        <w:t xml:space="preserve">     </w:t>
      </w:r>
      <w:r w:rsidR="006400A4" w:rsidRPr="00E80AA2">
        <w:rPr>
          <w:rFonts w:ascii="宋体" w:eastAsia="宋体" w:hAnsi="宋体" w:hint="eastAsia"/>
          <w:b/>
          <w:sz w:val="28"/>
          <w:szCs w:val="28"/>
        </w:rPr>
        <w:t xml:space="preserve">                             </w:t>
      </w:r>
      <w:r w:rsidRPr="00E80AA2">
        <w:rPr>
          <w:rFonts w:ascii="宋体" w:eastAsia="宋体" w:hAnsi="宋体"/>
          <w:b/>
          <w:sz w:val="28"/>
          <w:szCs w:val="28"/>
        </w:rPr>
        <w:t xml:space="preserve"> </w:t>
      </w:r>
      <w:r w:rsidRPr="00E80AA2">
        <w:rPr>
          <w:rFonts w:ascii="宋体" w:eastAsia="宋体" w:hAnsi="宋体" w:hint="eastAsia"/>
          <w:b/>
          <w:sz w:val="28"/>
          <w:szCs w:val="28"/>
        </w:rPr>
        <w:t>2020年4月25日</w:t>
      </w:r>
      <w:bookmarkStart w:id="0" w:name="_GoBack"/>
      <w:bookmarkEnd w:id="0"/>
    </w:p>
    <w:p w14:paraId="0ABEA332" w14:textId="7F849D12" w:rsidR="009234AD" w:rsidRPr="00E80AA2" w:rsidRDefault="00190BF0">
      <w:pPr>
        <w:rPr>
          <w:rFonts w:ascii="宋体" w:eastAsia="宋体" w:hAnsi="宋体"/>
          <w:b/>
          <w:sz w:val="28"/>
          <w:szCs w:val="28"/>
        </w:rPr>
      </w:pPr>
      <w:r w:rsidRPr="00E80AA2">
        <w:rPr>
          <w:rFonts w:ascii="宋体" w:eastAsia="宋体" w:hAnsi="宋体" w:hint="eastAsia"/>
          <w:b/>
          <w:sz w:val="28"/>
          <w:szCs w:val="28"/>
        </w:rPr>
        <w:lastRenderedPageBreak/>
        <w:t>附件：</w:t>
      </w:r>
    </w:p>
    <w:p w14:paraId="1D8AC410" w14:textId="5DBFAC00" w:rsidR="00190BF0" w:rsidRPr="00E80AA2" w:rsidRDefault="00190BF0" w:rsidP="00DD7A68">
      <w:pPr>
        <w:jc w:val="center"/>
        <w:rPr>
          <w:rFonts w:ascii="宋体" w:eastAsia="宋体" w:hAnsi="宋体"/>
          <w:b/>
          <w:sz w:val="28"/>
          <w:szCs w:val="28"/>
        </w:rPr>
      </w:pPr>
      <w:r w:rsidRPr="00E80AA2">
        <w:rPr>
          <w:rFonts w:ascii="宋体" w:eastAsia="宋体" w:hAnsi="宋体" w:hint="eastAsia"/>
          <w:b/>
          <w:sz w:val="28"/>
          <w:szCs w:val="28"/>
        </w:rPr>
        <w:t>《吉林省资产评估行业服务收费指导意见（试行）》</w:t>
      </w:r>
    </w:p>
    <w:p w14:paraId="5350093C" w14:textId="77777777" w:rsidR="000D4EAF" w:rsidRDefault="000D4EAF" w:rsidP="000D4EAF">
      <w:pPr>
        <w:ind w:firstLineChars="200" w:firstLine="562"/>
        <w:rPr>
          <w:rFonts w:ascii="宋体" w:eastAsia="宋体" w:hAnsi="宋体" w:hint="eastAsia"/>
          <w:b/>
          <w:sz w:val="28"/>
          <w:szCs w:val="28"/>
        </w:rPr>
      </w:pPr>
    </w:p>
    <w:p w14:paraId="3C1F493E" w14:textId="47397081" w:rsidR="009234AD" w:rsidRPr="009460A0" w:rsidRDefault="009460A0" w:rsidP="000D4EA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第一条 </w:t>
      </w:r>
      <w:r w:rsidR="006400A4" w:rsidRPr="009460A0">
        <w:rPr>
          <w:rFonts w:ascii="宋体" w:eastAsia="宋体" w:hAnsi="宋体" w:hint="eastAsia"/>
          <w:b/>
          <w:sz w:val="28"/>
          <w:szCs w:val="28"/>
        </w:rPr>
        <w:t>为进一步指导、规范资产评估机构的收费行为，维护委托人和资产评估</w:t>
      </w:r>
      <w:r w:rsidR="00DD7A68" w:rsidRPr="009460A0">
        <w:rPr>
          <w:rFonts w:ascii="宋体" w:eastAsia="宋体" w:hAnsi="宋体" w:hint="eastAsia"/>
          <w:b/>
          <w:sz w:val="28"/>
          <w:szCs w:val="28"/>
        </w:rPr>
        <w:t>机构的合法权益，促进我省资产评估行业健康发展，根据《中华人民共和国资产评估法》、国家发展改革委</w:t>
      </w:r>
      <w:r w:rsidR="00793D02" w:rsidRPr="009460A0">
        <w:rPr>
          <w:rFonts w:ascii="宋体" w:eastAsia="宋体" w:hAnsi="宋体" w:hint="eastAsia"/>
          <w:b/>
          <w:sz w:val="28"/>
          <w:szCs w:val="28"/>
        </w:rPr>
        <w:t>《关于放开部分服务价格意见</w:t>
      </w:r>
      <w:r w:rsidR="00052732" w:rsidRPr="009460A0">
        <w:rPr>
          <w:rFonts w:ascii="宋体" w:eastAsia="宋体" w:hAnsi="宋体" w:hint="eastAsia"/>
          <w:b/>
          <w:sz w:val="28"/>
          <w:szCs w:val="28"/>
        </w:rPr>
        <w:t>的</w:t>
      </w:r>
      <w:r w:rsidR="00DD7A68" w:rsidRPr="009460A0">
        <w:rPr>
          <w:rFonts w:ascii="宋体" w:eastAsia="宋体" w:hAnsi="宋体" w:hint="eastAsia"/>
          <w:b/>
          <w:sz w:val="28"/>
          <w:szCs w:val="28"/>
        </w:rPr>
        <w:t>通知》</w:t>
      </w:r>
      <w:r w:rsidR="00052732" w:rsidRPr="009460A0">
        <w:rPr>
          <w:rFonts w:ascii="宋体" w:eastAsia="宋体" w:hAnsi="宋体" w:hint="eastAsia"/>
          <w:b/>
          <w:sz w:val="28"/>
          <w:szCs w:val="28"/>
        </w:rPr>
        <w:t>制定本</w:t>
      </w:r>
      <w:r w:rsidR="00DD7A68" w:rsidRPr="009460A0">
        <w:rPr>
          <w:rFonts w:ascii="宋体" w:eastAsia="宋体" w:hAnsi="宋体" w:hint="eastAsia"/>
          <w:b/>
          <w:sz w:val="28"/>
          <w:szCs w:val="28"/>
        </w:rPr>
        <w:t>收费指导意见</w:t>
      </w:r>
      <w:r w:rsidR="00052732" w:rsidRPr="009460A0">
        <w:rPr>
          <w:rFonts w:ascii="宋体" w:eastAsia="宋体" w:hAnsi="宋体" w:hint="eastAsia"/>
          <w:b/>
          <w:sz w:val="28"/>
          <w:szCs w:val="28"/>
        </w:rPr>
        <w:t>。</w:t>
      </w:r>
    </w:p>
    <w:p w14:paraId="48CD68C2" w14:textId="208FD315" w:rsidR="00052732" w:rsidRPr="009460A0" w:rsidRDefault="00DD7A68" w:rsidP="000D4EA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9460A0">
        <w:rPr>
          <w:rFonts w:ascii="宋体" w:eastAsia="宋体" w:hAnsi="宋体" w:hint="eastAsia"/>
          <w:b/>
          <w:sz w:val="28"/>
          <w:szCs w:val="28"/>
        </w:rPr>
        <w:t xml:space="preserve">第二条 </w:t>
      </w:r>
      <w:r w:rsidR="00052732" w:rsidRPr="009460A0">
        <w:rPr>
          <w:rFonts w:ascii="宋体" w:eastAsia="宋体" w:hAnsi="宋体" w:hint="eastAsia"/>
          <w:b/>
          <w:sz w:val="28"/>
          <w:szCs w:val="28"/>
        </w:rPr>
        <w:t>资产评估</w:t>
      </w:r>
      <w:r w:rsidR="009C65E4" w:rsidRPr="009460A0">
        <w:rPr>
          <w:rFonts w:ascii="宋体" w:eastAsia="宋体" w:hAnsi="宋体" w:hint="eastAsia"/>
          <w:b/>
          <w:sz w:val="28"/>
          <w:szCs w:val="28"/>
        </w:rPr>
        <w:t>实行有偿服务，凡取得</w:t>
      </w:r>
      <w:r w:rsidR="00352219" w:rsidRPr="009460A0">
        <w:rPr>
          <w:rFonts w:ascii="宋体" w:eastAsia="宋体" w:hAnsi="宋体" w:hint="eastAsia"/>
          <w:b/>
          <w:sz w:val="28"/>
          <w:szCs w:val="28"/>
        </w:rPr>
        <w:t>我</w:t>
      </w:r>
      <w:r w:rsidR="009C65E4" w:rsidRPr="009460A0">
        <w:rPr>
          <w:rFonts w:ascii="宋体" w:eastAsia="宋体" w:hAnsi="宋体" w:hint="eastAsia"/>
          <w:b/>
          <w:sz w:val="28"/>
          <w:szCs w:val="28"/>
        </w:rPr>
        <w:t>省财政主管部门备案登记设立的资产评估机构</w:t>
      </w:r>
      <w:r w:rsidRPr="009460A0">
        <w:rPr>
          <w:rFonts w:ascii="宋体" w:eastAsia="宋体" w:hAnsi="宋体" w:hint="eastAsia"/>
          <w:b/>
          <w:sz w:val="28"/>
          <w:szCs w:val="28"/>
        </w:rPr>
        <w:t>及分支机构</w:t>
      </w:r>
      <w:r w:rsidR="009C65E4" w:rsidRPr="009460A0">
        <w:rPr>
          <w:rFonts w:ascii="宋体" w:eastAsia="宋体" w:hAnsi="宋体" w:hint="eastAsia"/>
          <w:b/>
          <w:sz w:val="28"/>
          <w:szCs w:val="28"/>
        </w:rPr>
        <w:t>，在</w:t>
      </w:r>
      <w:r w:rsidR="00FC7285" w:rsidRPr="009460A0">
        <w:rPr>
          <w:rFonts w:ascii="宋体" w:eastAsia="宋体" w:hAnsi="宋体" w:hint="eastAsia"/>
          <w:b/>
          <w:sz w:val="28"/>
          <w:szCs w:val="28"/>
        </w:rPr>
        <w:t>本</w:t>
      </w:r>
      <w:r w:rsidR="009C65E4" w:rsidRPr="009460A0">
        <w:rPr>
          <w:rFonts w:ascii="宋体" w:eastAsia="宋体" w:hAnsi="宋体" w:hint="eastAsia"/>
          <w:b/>
          <w:sz w:val="28"/>
          <w:szCs w:val="28"/>
        </w:rPr>
        <w:t>省行政区域内提供资产评估服务，应当</w:t>
      </w:r>
      <w:r w:rsidR="007E239D" w:rsidRPr="009460A0">
        <w:rPr>
          <w:rFonts w:ascii="宋体" w:eastAsia="宋体" w:hAnsi="宋体" w:hint="eastAsia"/>
          <w:b/>
          <w:sz w:val="28"/>
          <w:szCs w:val="28"/>
        </w:rPr>
        <w:t>参照本指导意见</w:t>
      </w:r>
      <w:r w:rsidR="009C65E4" w:rsidRPr="009460A0">
        <w:rPr>
          <w:rFonts w:ascii="宋体" w:eastAsia="宋体" w:hAnsi="宋体" w:hint="eastAsia"/>
          <w:b/>
          <w:sz w:val="28"/>
          <w:szCs w:val="28"/>
        </w:rPr>
        <w:t>收取</w:t>
      </w:r>
      <w:r w:rsidR="007E239D" w:rsidRPr="009460A0">
        <w:rPr>
          <w:rFonts w:ascii="宋体" w:eastAsia="宋体" w:hAnsi="宋体" w:hint="eastAsia"/>
          <w:b/>
          <w:sz w:val="28"/>
          <w:szCs w:val="28"/>
        </w:rPr>
        <w:t>服务</w:t>
      </w:r>
      <w:r w:rsidR="009C65E4" w:rsidRPr="009460A0">
        <w:rPr>
          <w:rFonts w:ascii="宋体" w:eastAsia="宋体" w:hAnsi="宋体" w:hint="eastAsia"/>
          <w:b/>
          <w:sz w:val="28"/>
          <w:szCs w:val="28"/>
        </w:rPr>
        <w:t>费用。</w:t>
      </w:r>
    </w:p>
    <w:p w14:paraId="05552A60" w14:textId="5A6D0ED1" w:rsidR="00C6086B" w:rsidRPr="00E80AA2" w:rsidRDefault="007E239D" w:rsidP="000D4EA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E80AA2">
        <w:rPr>
          <w:rFonts w:ascii="宋体" w:eastAsia="宋体" w:hAnsi="宋体" w:hint="eastAsia"/>
          <w:b/>
          <w:sz w:val="28"/>
          <w:szCs w:val="28"/>
        </w:rPr>
        <w:t xml:space="preserve">第三条 </w:t>
      </w:r>
      <w:r w:rsidR="009C65E4" w:rsidRPr="00E80AA2">
        <w:rPr>
          <w:rFonts w:ascii="宋体" w:eastAsia="宋体" w:hAnsi="宋体" w:hint="eastAsia"/>
          <w:b/>
          <w:sz w:val="28"/>
          <w:szCs w:val="28"/>
        </w:rPr>
        <w:t>资产评估收费应当遵循公开、公平、公正、自愿有偿、</w:t>
      </w:r>
    </w:p>
    <w:p w14:paraId="76F718FB" w14:textId="63CE8870" w:rsidR="009C65E4" w:rsidRPr="00E80AA2" w:rsidRDefault="009C65E4" w:rsidP="00C6086B">
      <w:pPr>
        <w:rPr>
          <w:rFonts w:ascii="宋体" w:eastAsia="宋体" w:hAnsi="宋体"/>
          <w:b/>
          <w:sz w:val="28"/>
          <w:szCs w:val="28"/>
        </w:rPr>
      </w:pPr>
      <w:r w:rsidRPr="00E80AA2">
        <w:rPr>
          <w:rFonts w:ascii="宋体" w:eastAsia="宋体" w:hAnsi="宋体" w:hint="eastAsia"/>
          <w:b/>
          <w:sz w:val="28"/>
          <w:szCs w:val="28"/>
        </w:rPr>
        <w:t>诚实信用和委托人付费</w:t>
      </w:r>
      <w:r w:rsidR="00C6086B" w:rsidRPr="00E80AA2">
        <w:rPr>
          <w:rFonts w:ascii="宋体" w:eastAsia="宋体" w:hAnsi="宋体" w:hint="eastAsia"/>
          <w:b/>
          <w:sz w:val="28"/>
          <w:szCs w:val="28"/>
        </w:rPr>
        <w:t>的原则。</w:t>
      </w:r>
    </w:p>
    <w:p w14:paraId="5A16C156" w14:textId="78F242F4" w:rsidR="00FB3CE1" w:rsidRPr="00E80AA2" w:rsidRDefault="007E239D" w:rsidP="000D4EAF">
      <w:pPr>
        <w:pStyle w:val="a3"/>
        <w:ind w:firstLine="562"/>
        <w:rPr>
          <w:rFonts w:ascii="宋体" w:eastAsia="宋体" w:hAnsi="宋体"/>
          <w:b/>
          <w:sz w:val="28"/>
          <w:szCs w:val="28"/>
        </w:rPr>
      </w:pPr>
      <w:r w:rsidRPr="00E80AA2">
        <w:rPr>
          <w:rFonts w:ascii="宋体" w:eastAsia="宋体" w:hAnsi="宋体" w:hint="eastAsia"/>
          <w:b/>
          <w:sz w:val="28"/>
          <w:szCs w:val="28"/>
        </w:rPr>
        <w:t xml:space="preserve">第四条 </w:t>
      </w:r>
      <w:r w:rsidR="00C6086B" w:rsidRPr="00E80AA2">
        <w:rPr>
          <w:rFonts w:ascii="宋体" w:eastAsia="宋体" w:hAnsi="宋体" w:hint="eastAsia"/>
          <w:b/>
          <w:sz w:val="28"/>
          <w:szCs w:val="28"/>
        </w:rPr>
        <w:t>资产评估收费实行市场调节价，</w:t>
      </w:r>
      <w:r w:rsidRPr="00E80AA2">
        <w:rPr>
          <w:rFonts w:ascii="宋体" w:eastAsia="宋体" w:hAnsi="宋体" w:hint="eastAsia"/>
          <w:b/>
          <w:sz w:val="28"/>
          <w:szCs w:val="28"/>
        </w:rPr>
        <w:t>由</w:t>
      </w:r>
      <w:r w:rsidR="00C6086B" w:rsidRPr="00E80AA2">
        <w:rPr>
          <w:rFonts w:ascii="宋体" w:eastAsia="宋体" w:hAnsi="宋体" w:hint="eastAsia"/>
          <w:b/>
          <w:sz w:val="28"/>
          <w:szCs w:val="28"/>
        </w:rPr>
        <w:t>资产评估</w:t>
      </w:r>
      <w:r w:rsidRPr="00E80AA2">
        <w:rPr>
          <w:rFonts w:ascii="宋体" w:eastAsia="宋体" w:hAnsi="宋体" w:hint="eastAsia"/>
          <w:b/>
          <w:sz w:val="28"/>
          <w:szCs w:val="28"/>
        </w:rPr>
        <w:t>机构参照本指导意见与委托人自愿协商确定收费金额和方式。</w:t>
      </w:r>
    </w:p>
    <w:p w14:paraId="376678FF" w14:textId="6195D9A7" w:rsidR="00BA50E9" w:rsidRPr="00E80AA2" w:rsidRDefault="007E239D" w:rsidP="000D4EA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E80AA2">
        <w:rPr>
          <w:rFonts w:ascii="宋体" w:eastAsia="宋体" w:hAnsi="宋体" w:hint="eastAsia"/>
          <w:b/>
          <w:sz w:val="28"/>
          <w:szCs w:val="28"/>
        </w:rPr>
        <w:t xml:space="preserve">第五条 </w:t>
      </w:r>
      <w:r w:rsidR="00BA50E9" w:rsidRPr="00E80AA2">
        <w:rPr>
          <w:rFonts w:ascii="宋体" w:eastAsia="宋体" w:hAnsi="宋体" w:hint="eastAsia"/>
          <w:b/>
          <w:sz w:val="28"/>
          <w:szCs w:val="28"/>
        </w:rPr>
        <w:t>资产评估服务可实行计件收费、计时收费或计件计时收费相结合的方式。</w:t>
      </w:r>
    </w:p>
    <w:p w14:paraId="3F7E3BE7" w14:textId="6BB7154A" w:rsidR="00BA50E9" w:rsidRPr="00E80AA2" w:rsidRDefault="00FB3CE1" w:rsidP="000D4EA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E80AA2">
        <w:rPr>
          <w:rFonts w:ascii="宋体" w:eastAsia="宋体" w:hAnsi="宋体" w:hint="eastAsia"/>
          <w:b/>
          <w:sz w:val="28"/>
          <w:szCs w:val="28"/>
        </w:rPr>
        <w:t xml:space="preserve">第六条 </w:t>
      </w:r>
      <w:r w:rsidR="00BA50E9" w:rsidRPr="00E80AA2">
        <w:rPr>
          <w:rFonts w:ascii="宋体" w:eastAsia="宋体" w:hAnsi="宋体" w:hint="eastAsia"/>
          <w:b/>
          <w:sz w:val="28"/>
          <w:szCs w:val="28"/>
        </w:rPr>
        <w:t>实行计件收费的资产评估收服务，可以被评估资产账面原值为计费依据</w:t>
      </w:r>
      <w:r w:rsidR="005F4D82" w:rsidRPr="00E80AA2">
        <w:rPr>
          <w:rFonts w:ascii="宋体" w:eastAsia="宋体" w:hAnsi="宋体" w:hint="eastAsia"/>
          <w:b/>
          <w:sz w:val="28"/>
          <w:szCs w:val="28"/>
        </w:rPr>
        <w:t>（无账面原值的可参照重置价值）</w:t>
      </w:r>
      <w:r w:rsidR="00BA50E9" w:rsidRPr="00E80AA2">
        <w:rPr>
          <w:rFonts w:ascii="宋体" w:eastAsia="宋体" w:hAnsi="宋体" w:hint="eastAsia"/>
          <w:b/>
          <w:sz w:val="28"/>
          <w:szCs w:val="28"/>
        </w:rPr>
        <w:t>，采取差额定率累进</w:t>
      </w:r>
      <w:r w:rsidR="00EC2702" w:rsidRPr="00E80AA2">
        <w:rPr>
          <w:rFonts w:ascii="宋体" w:eastAsia="宋体" w:hAnsi="宋体" w:hint="eastAsia"/>
          <w:b/>
          <w:sz w:val="28"/>
          <w:szCs w:val="28"/>
        </w:rPr>
        <w:t>计算办法收取评估费用，即按被评估资产的账面原值的大小划分收费档次，分档计算收费额，、各档次相加为评估收费总额。资产评估服务计件收费各档差额计费基准价为：</w:t>
      </w:r>
    </w:p>
    <w:p w14:paraId="020AE2CA" w14:textId="77777777" w:rsidR="00E80AA2" w:rsidRDefault="00E80AA2" w:rsidP="00EC2702">
      <w:pPr>
        <w:pStyle w:val="a4"/>
        <w:rPr>
          <w:rFonts w:ascii="宋体" w:eastAsia="宋体" w:hAnsi="宋体"/>
          <w:sz w:val="28"/>
          <w:szCs w:val="28"/>
        </w:rPr>
      </w:pPr>
    </w:p>
    <w:p w14:paraId="7DFC1D16" w14:textId="05F066AC" w:rsidR="009234AD" w:rsidRPr="00E80AA2" w:rsidRDefault="00EC2702" w:rsidP="00EC2702">
      <w:pPr>
        <w:pStyle w:val="a4"/>
        <w:rPr>
          <w:rFonts w:ascii="宋体" w:eastAsia="宋体" w:hAnsi="宋体"/>
          <w:sz w:val="28"/>
          <w:szCs w:val="28"/>
        </w:rPr>
      </w:pPr>
      <w:r w:rsidRPr="00E80AA2">
        <w:rPr>
          <w:rFonts w:ascii="宋体" w:eastAsia="宋体" w:hAnsi="宋体" w:hint="eastAsia"/>
          <w:sz w:val="28"/>
          <w:szCs w:val="28"/>
        </w:rPr>
        <w:lastRenderedPageBreak/>
        <w:t>吉林省资产评估差额定率累进收费标准表</w:t>
      </w:r>
    </w:p>
    <w:p w14:paraId="729F8F9A" w14:textId="6E54ECD8" w:rsidR="00EC2702" w:rsidRPr="00E80AA2" w:rsidRDefault="00EC2702" w:rsidP="00EC2702">
      <w:pPr>
        <w:rPr>
          <w:rFonts w:ascii="宋体" w:eastAsia="宋体" w:hAnsi="宋体"/>
          <w:b/>
          <w:sz w:val="28"/>
          <w:szCs w:val="28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17"/>
        <w:gridCol w:w="5440"/>
        <w:gridCol w:w="2265"/>
      </w:tblGrid>
      <w:tr w:rsidR="00003457" w:rsidRPr="00E80AA2" w14:paraId="03198D00" w14:textId="77777777" w:rsidTr="000D4EAF">
        <w:trPr>
          <w:jc w:val="center"/>
        </w:trPr>
        <w:tc>
          <w:tcPr>
            <w:tcW w:w="479" w:type="pct"/>
          </w:tcPr>
          <w:p w14:paraId="10A22719" w14:textId="664F7856" w:rsidR="00003457" w:rsidRPr="00E80AA2" w:rsidRDefault="000D4EAF" w:rsidP="00EC2702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档次</w:t>
            </w:r>
          </w:p>
        </w:tc>
        <w:tc>
          <w:tcPr>
            <w:tcW w:w="3192" w:type="pct"/>
          </w:tcPr>
          <w:p w14:paraId="37C2A068" w14:textId="58C50A22" w:rsidR="00003457" w:rsidRPr="00E80AA2" w:rsidRDefault="000D4EAF" w:rsidP="000D4EA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计费额度（万元）</w:t>
            </w:r>
          </w:p>
        </w:tc>
        <w:tc>
          <w:tcPr>
            <w:tcW w:w="1329" w:type="pct"/>
          </w:tcPr>
          <w:p w14:paraId="409083B5" w14:textId="2E5560C2" w:rsidR="00896A1F" w:rsidRPr="00E80AA2" w:rsidRDefault="00003457" w:rsidP="00EC2702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差额计费率（</w:t>
            </w:r>
            <w:r w:rsidR="00896A1F"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%）</w:t>
            </w:r>
          </w:p>
        </w:tc>
      </w:tr>
      <w:tr w:rsidR="00003457" w:rsidRPr="00E80AA2" w14:paraId="55AA3D5D" w14:textId="77777777" w:rsidTr="000D4EAF">
        <w:trPr>
          <w:jc w:val="center"/>
        </w:trPr>
        <w:tc>
          <w:tcPr>
            <w:tcW w:w="479" w:type="pct"/>
          </w:tcPr>
          <w:p w14:paraId="0642EF1A" w14:textId="54CE1C53" w:rsidR="00003457" w:rsidRPr="00E80AA2" w:rsidRDefault="00003457" w:rsidP="00896A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3192" w:type="pct"/>
          </w:tcPr>
          <w:p w14:paraId="50DB7178" w14:textId="0A1A7810" w:rsidR="00003457" w:rsidRPr="00E80AA2" w:rsidRDefault="00003457" w:rsidP="00896A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100以下（含100</w:t>
            </w:r>
            <w:r w:rsidRPr="00E80AA2">
              <w:rPr>
                <w:rFonts w:ascii="宋体" w:eastAsia="宋体" w:hAnsi="宋体"/>
                <w:b/>
                <w:sz w:val="28"/>
                <w:szCs w:val="28"/>
              </w:rPr>
              <w:t>）</w:t>
            </w:r>
          </w:p>
        </w:tc>
        <w:tc>
          <w:tcPr>
            <w:tcW w:w="1329" w:type="pct"/>
          </w:tcPr>
          <w:p w14:paraId="0D9CDBD5" w14:textId="2A0DA29F" w:rsidR="00003457" w:rsidRPr="00E80AA2" w:rsidRDefault="00896A1F" w:rsidP="00896A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1.5</w:t>
            </w:r>
          </w:p>
        </w:tc>
      </w:tr>
      <w:tr w:rsidR="00003457" w:rsidRPr="00E80AA2" w14:paraId="15A500E0" w14:textId="77777777" w:rsidTr="000D4EAF">
        <w:trPr>
          <w:jc w:val="center"/>
        </w:trPr>
        <w:tc>
          <w:tcPr>
            <w:tcW w:w="479" w:type="pct"/>
          </w:tcPr>
          <w:p w14:paraId="7F010175" w14:textId="022181FC" w:rsidR="00003457" w:rsidRPr="00E80AA2" w:rsidRDefault="00003457" w:rsidP="00896A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3192" w:type="pct"/>
          </w:tcPr>
          <w:p w14:paraId="64A1DC30" w14:textId="45F9A024" w:rsidR="00003457" w:rsidRPr="00E80AA2" w:rsidRDefault="00003457" w:rsidP="00896A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1</w:t>
            </w:r>
            <w:r w:rsidRPr="00E80AA2">
              <w:rPr>
                <w:rFonts w:ascii="宋体" w:eastAsia="宋体" w:hAnsi="宋体"/>
                <w:b/>
                <w:sz w:val="28"/>
                <w:szCs w:val="28"/>
              </w:rPr>
              <w:t>00—1000(</w:t>
            </w: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含1000)</w:t>
            </w:r>
          </w:p>
        </w:tc>
        <w:tc>
          <w:tcPr>
            <w:tcW w:w="1329" w:type="pct"/>
          </w:tcPr>
          <w:p w14:paraId="308912DA" w14:textId="353B7B83" w:rsidR="00003457" w:rsidRPr="00E80AA2" w:rsidRDefault="00896A1F" w:rsidP="00896A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0.5</w:t>
            </w:r>
          </w:p>
        </w:tc>
      </w:tr>
      <w:tr w:rsidR="00003457" w:rsidRPr="00E80AA2" w14:paraId="0E03334F" w14:textId="77777777" w:rsidTr="000D4EAF">
        <w:trPr>
          <w:jc w:val="center"/>
        </w:trPr>
        <w:tc>
          <w:tcPr>
            <w:tcW w:w="479" w:type="pct"/>
          </w:tcPr>
          <w:p w14:paraId="761F5662" w14:textId="5A844E40" w:rsidR="00003457" w:rsidRPr="00E80AA2" w:rsidRDefault="00003457" w:rsidP="00896A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3192" w:type="pct"/>
          </w:tcPr>
          <w:p w14:paraId="2B41D29B" w14:textId="776357B4" w:rsidR="00003457" w:rsidRPr="00E80AA2" w:rsidRDefault="00003457" w:rsidP="00896A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1000</w:t>
            </w:r>
            <w:r w:rsidRPr="00E80AA2">
              <w:rPr>
                <w:rFonts w:ascii="宋体" w:eastAsia="宋体" w:hAnsi="宋体"/>
                <w:b/>
                <w:sz w:val="28"/>
                <w:szCs w:val="28"/>
              </w:rPr>
              <w:t>—</w:t>
            </w: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5000（含5000）</w:t>
            </w:r>
          </w:p>
        </w:tc>
        <w:tc>
          <w:tcPr>
            <w:tcW w:w="1329" w:type="pct"/>
          </w:tcPr>
          <w:p w14:paraId="17395875" w14:textId="16CC7AE3" w:rsidR="00003457" w:rsidRPr="00E80AA2" w:rsidRDefault="00896A1F" w:rsidP="00896A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0.15</w:t>
            </w:r>
          </w:p>
        </w:tc>
      </w:tr>
      <w:tr w:rsidR="00003457" w:rsidRPr="00E80AA2" w14:paraId="2414294D" w14:textId="77777777" w:rsidTr="000D4EAF">
        <w:trPr>
          <w:jc w:val="center"/>
        </w:trPr>
        <w:tc>
          <w:tcPr>
            <w:tcW w:w="479" w:type="pct"/>
          </w:tcPr>
          <w:p w14:paraId="2BD41705" w14:textId="20BAE5D0" w:rsidR="00003457" w:rsidRPr="00E80AA2" w:rsidRDefault="00003457" w:rsidP="00896A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3192" w:type="pct"/>
          </w:tcPr>
          <w:p w14:paraId="0283F2F0" w14:textId="2956DD5A" w:rsidR="00003457" w:rsidRPr="00E80AA2" w:rsidRDefault="00003457" w:rsidP="00896A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5000</w:t>
            </w:r>
            <w:r w:rsidRPr="00E80AA2">
              <w:rPr>
                <w:rFonts w:ascii="宋体" w:eastAsia="宋体" w:hAnsi="宋体"/>
                <w:b/>
                <w:sz w:val="28"/>
                <w:szCs w:val="28"/>
              </w:rPr>
              <w:t>—</w:t>
            </w: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10000（含10000）</w:t>
            </w:r>
          </w:p>
        </w:tc>
        <w:tc>
          <w:tcPr>
            <w:tcW w:w="1329" w:type="pct"/>
          </w:tcPr>
          <w:p w14:paraId="1B0B85AE" w14:textId="2D528948" w:rsidR="00003457" w:rsidRPr="00E80AA2" w:rsidRDefault="00896A1F" w:rsidP="00896A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0.1</w:t>
            </w:r>
          </w:p>
        </w:tc>
      </w:tr>
      <w:tr w:rsidR="00003457" w:rsidRPr="00E80AA2" w14:paraId="026D575A" w14:textId="77777777" w:rsidTr="000D4EAF">
        <w:trPr>
          <w:jc w:val="center"/>
        </w:trPr>
        <w:tc>
          <w:tcPr>
            <w:tcW w:w="479" w:type="pct"/>
          </w:tcPr>
          <w:p w14:paraId="34812539" w14:textId="3D0F3102" w:rsidR="00003457" w:rsidRPr="00E80AA2" w:rsidRDefault="00003457" w:rsidP="00896A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3192" w:type="pct"/>
          </w:tcPr>
          <w:p w14:paraId="597DC2AA" w14:textId="0DC26597" w:rsidR="00003457" w:rsidRPr="00E80AA2" w:rsidRDefault="00003457" w:rsidP="00896A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10000</w:t>
            </w:r>
            <w:r w:rsidRPr="00E80AA2">
              <w:rPr>
                <w:rFonts w:ascii="宋体" w:eastAsia="宋体" w:hAnsi="宋体"/>
                <w:b/>
                <w:sz w:val="28"/>
                <w:szCs w:val="28"/>
              </w:rPr>
              <w:t>—</w:t>
            </w: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100000（含100000）</w:t>
            </w:r>
          </w:p>
        </w:tc>
        <w:tc>
          <w:tcPr>
            <w:tcW w:w="1329" w:type="pct"/>
          </w:tcPr>
          <w:p w14:paraId="48A1CE1F" w14:textId="376C9FA3" w:rsidR="00003457" w:rsidRPr="00E80AA2" w:rsidRDefault="00896A1F" w:rsidP="00896A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0.015</w:t>
            </w:r>
          </w:p>
        </w:tc>
      </w:tr>
      <w:tr w:rsidR="00003457" w:rsidRPr="00E80AA2" w14:paraId="035FF44C" w14:textId="77777777" w:rsidTr="000D4EAF">
        <w:trPr>
          <w:jc w:val="center"/>
        </w:trPr>
        <w:tc>
          <w:tcPr>
            <w:tcW w:w="479" w:type="pct"/>
          </w:tcPr>
          <w:p w14:paraId="37BCD43D" w14:textId="0AD7E868" w:rsidR="00003457" w:rsidRPr="00E80AA2" w:rsidRDefault="00003457" w:rsidP="00896A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3192" w:type="pct"/>
          </w:tcPr>
          <w:p w14:paraId="6226F902" w14:textId="7EF0515F" w:rsidR="00003457" w:rsidRPr="00E80AA2" w:rsidRDefault="00003457" w:rsidP="00896A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100000以上</w:t>
            </w:r>
          </w:p>
        </w:tc>
        <w:tc>
          <w:tcPr>
            <w:tcW w:w="1329" w:type="pct"/>
          </w:tcPr>
          <w:p w14:paraId="0C2BB233" w14:textId="15B76789" w:rsidR="00003457" w:rsidRPr="00E80AA2" w:rsidRDefault="00896A1F" w:rsidP="00896A1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80AA2">
              <w:rPr>
                <w:rFonts w:ascii="宋体" w:eastAsia="宋体" w:hAnsi="宋体" w:hint="eastAsia"/>
                <w:b/>
                <w:sz w:val="28"/>
                <w:szCs w:val="28"/>
              </w:rPr>
              <w:t>0.01</w:t>
            </w:r>
          </w:p>
        </w:tc>
      </w:tr>
    </w:tbl>
    <w:p w14:paraId="0CD73E0B" w14:textId="3873EE29" w:rsidR="00896A1F" w:rsidRPr="00E80AA2" w:rsidRDefault="00896A1F" w:rsidP="00EC2702">
      <w:pPr>
        <w:rPr>
          <w:rFonts w:ascii="宋体" w:eastAsia="宋体" w:hAnsi="宋体"/>
          <w:b/>
          <w:sz w:val="28"/>
          <w:szCs w:val="28"/>
        </w:rPr>
      </w:pPr>
    </w:p>
    <w:p w14:paraId="52845D48" w14:textId="203AF09A" w:rsidR="00896A1F" w:rsidRPr="00E80AA2" w:rsidRDefault="00FB3CE1" w:rsidP="000D4EAF">
      <w:pPr>
        <w:ind w:firstLineChars="200" w:firstLine="562"/>
        <w:rPr>
          <w:rFonts w:ascii="宋体" w:eastAsia="宋体" w:hAnsi="宋体" w:cstheme="majorBidi"/>
          <w:b/>
          <w:bCs/>
          <w:sz w:val="28"/>
          <w:szCs w:val="28"/>
        </w:rPr>
      </w:pP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 xml:space="preserve">第七条 </w:t>
      </w:r>
      <w:r w:rsidR="006E6443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资产评估计件收费按照吉林省资产评估差额定率累进收费标准执行，在双方协商同意的基础上，可实行上下浮动，浮动幅度不超过10%，企业价值评估、无形资产评估、证券期货业资产评估、专项债权（债务）评估、项目风险大的资产评估等复杂疑难的评估业务可上浮</w:t>
      </w:r>
      <w:r w:rsidR="005F4D82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35</w:t>
      </w:r>
      <w:r w:rsidR="006E6443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%。资产评估计件收费低于</w:t>
      </w:r>
      <w:r w:rsidR="007F0458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人民币2000元的按2000元收取。</w:t>
      </w:r>
    </w:p>
    <w:p w14:paraId="183F7D4D" w14:textId="32BB8648" w:rsidR="007F0458" w:rsidRPr="00E80AA2" w:rsidRDefault="006B61FC" w:rsidP="000D4EAF">
      <w:pPr>
        <w:ind w:firstLineChars="200" w:firstLine="562"/>
        <w:rPr>
          <w:rFonts w:ascii="宋体" w:eastAsia="宋体" w:hAnsi="宋体" w:cstheme="majorBidi"/>
          <w:b/>
          <w:bCs/>
          <w:sz w:val="28"/>
          <w:szCs w:val="28"/>
        </w:rPr>
      </w:pP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 xml:space="preserve">第八条 </w:t>
      </w:r>
      <w:r w:rsidR="007F0458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实行计时收费的资产评估服务，可按照完成资产评估业务所需工作</w:t>
      </w:r>
      <w:proofErr w:type="gramStart"/>
      <w:r w:rsidR="007F0458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人日数</w:t>
      </w:r>
      <w:proofErr w:type="gramEnd"/>
      <w:r w:rsidR="007F0458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和每个工作人日收费标准收取评估费用。工作</w:t>
      </w:r>
      <w:proofErr w:type="gramStart"/>
      <w:r w:rsidR="007F0458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人日数</w:t>
      </w:r>
      <w:proofErr w:type="gramEnd"/>
      <w:r w:rsidR="007F0458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根据评估项目的性质、风险大小、繁简程度等确定；每个工作人日</w:t>
      </w:r>
      <w:r w:rsidR="005F4D82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收费标准根据评估人员专业技能水平、评估工作的服务质量等确定。</w:t>
      </w:r>
      <w:r w:rsidR="007F0458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资产评估服务计时收费基准价为：</w:t>
      </w:r>
    </w:p>
    <w:p w14:paraId="5770A7B7" w14:textId="19F30D19" w:rsidR="007F0458" w:rsidRPr="00E80AA2" w:rsidRDefault="00F0316C" w:rsidP="00F0316C">
      <w:pPr>
        <w:pStyle w:val="a3"/>
        <w:ind w:left="1640" w:firstLineChars="0" w:firstLine="0"/>
        <w:rPr>
          <w:rFonts w:ascii="宋体" w:eastAsia="宋体" w:hAnsi="宋体" w:cstheme="majorBidi"/>
          <w:b/>
          <w:bCs/>
          <w:sz w:val="28"/>
          <w:szCs w:val="28"/>
        </w:rPr>
      </w:pP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吉林省资产评估计时收费标准表</w:t>
      </w:r>
    </w:p>
    <w:tbl>
      <w:tblPr>
        <w:tblStyle w:val="a5"/>
        <w:tblW w:w="0" w:type="auto"/>
        <w:jc w:val="center"/>
        <w:tblInd w:w="1640" w:type="dxa"/>
        <w:tblLook w:val="04A0" w:firstRow="1" w:lastRow="0" w:firstColumn="1" w:lastColumn="0" w:noHBand="0" w:noVBand="1"/>
      </w:tblPr>
      <w:tblGrid>
        <w:gridCol w:w="907"/>
        <w:gridCol w:w="3483"/>
        <w:gridCol w:w="2266"/>
      </w:tblGrid>
      <w:tr w:rsidR="00F0316C" w:rsidRPr="00E80AA2" w14:paraId="23D9E818" w14:textId="77777777" w:rsidTr="000D4EAF">
        <w:trPr>
          <w:jc w:val="center"/>
        </w:trPr>
        <w:tc>
          <w:tcPr>
            <w:tcW w:w="907" w:type="dxa"/>
          </w:tcPr>
          <w:p w14:paraId="3C26AFD2" w14:textId="53145060" w:rsidR="00F0316C" w:rsidRPr="00E80AA2" w:rsidRDefault="00F0316C" w:rsidP="000D4EAF">
            <w:pPr>
              <w:pStyle w:val="a3"/>
              <w:ind w:firstLineChars="0" w:firstLine="0"/>
              <w:jc w:val="center"/>
              <w:rPr>
                <w:rFonts w:ascii="宋体" w:eastAsia="宋体" w:hAnsi="宋体" w:cstheme="majorBidi"/>
                <w:b/>
                <w:bCs/>
                <w:sz w:val="28"/>
                <w:szCs w:val="28"/>
              </w:rPr>
            </w:pPr>
            <w:r w:rsidRPr="00E80AA2">
              <w:rPr>
                <w:rFonts w:ascii="宋体" w:eastAsia="宋体" w:hAnsi="宋体" w:cstheme="majorBidi" w:hint="eastAsia"/>
                <w:b/>
                <w:bCs/>
                <w:sz w:val="28"/>
                <w:szCs w:val="28"/>
              </w:rPr>
              <w:lastRenderedPageBreak/>
              <w:t>档次</w:t>
            </w:r>
          </w:p>
        </w:tc>
        <w:tc>
          <w:tcPr>
            <w:tcW w:w="3483" w:type="dxa"/>
          </w:tcPr>
          <w:p w14:paraId="3333DAA4" w14:textId="7AB92118" w:rsidR="00F0316C" w:rsidRPr="00E80AA2" w:rsidRDefault="00F0316C" w:rsidP="000D4EAF">
            <w:pPr>
              <w:pStyle w:val="a3"/>
              <w:ind w:firstLineChars="0" w:firstLine="0"/>
              <w:jc w:val="center"/>
              <w:rPr>
                <w:rFonts w:ascii="宋体" w:eastAsia="宋体" w:hAnsi="宋体" w:cstheme="majorBidi"/>
                <w:b/>
                <w:bCs/>
                <w:sz w:val="28"/>
                <w:szCs w:val="28"/>
              </w:rPr>
            </w:pPr>
            <w:r w:rsidRPr="00E80AA2">
              <w:rPr>
                <w:rFonts w:ascii="宋体" w:eastAsia="宋体" w:hAnsi="宋体" w:cstheme="majorBidi" w:hint="eastAsia"/>
                <w:b/>
                <w:bCs/>
                <w:sz w:val="28"/>
                <w:szCs w:val="28"/>
              </w:rPr>
              <w:t>专业人员职务</w:t>
            </w:r>
          </w:p>
        </w:tc>
        <w:tc>
          <w:tcPr>
            <w:tcW w:w="2266" w:type="dxa"/>
          </w:tcPr>
          <w:p w14:paraId="675786C3" w14:textId="45146592" w:rsidR="00F0316C" w:rsidRPr="00E80AA2" w:rsidRDefault="00F0316C" w:rsidP="000D4EAF">
            <w:pPr>
              <w:pStyle w:val="a3"/>
              <w:ind w:firstLineChars="0" w:firstLine="0"/>
              <w:jc w:val="center"/>
              <w:rPr>
                <w:rFonts w:ascii="宋体" w:eastAsia="宋体" w:hAnsi="宋体" w:cstheme="majorBidi"/>
                <w:b/>
                <w:bCs/>
                <w:sz w:val="28"/>
                <w:szCs w:val="28"/>
              </w:rPr>
            </w:pPr>
            <w:r w:rsidRPr="00E80AA2">
              <w:rPr>
                <w:rFonts w:ascii="宋体" w:eastAsia="宋体" w:hAnsi="宋体" w:cstheme="majorBidi" w:hint="eastAsia"/>
                <w:b/>
                <w:bCs/>
                <w:sz w:val="28"/>
                <w:szCs w:val="28"/>
              </w:rPr>
              <w:t>计费（元/小时）</w:t>
            </w:r>
          </w:p>
        </w:tc>
      </w:tr>
      <w:tr w:rsidR="00F0316C" w:rsidRPr="00E80AA2" w14:paraId="5CDE02CA" w14:textId="77777777" w:rsidTr="000D4EAF">
        <w:trPr>
          <w:jc w:val="center"/>
        </w:trPr>
        <w:tc>
          <w:tcPr>
            <w:tcW w:w="907" w:type="dxa"/>
          </w:tcPr>
          <w:p w14:paraId="79A9A0DB" w14:textId="464D9F09" w:rsidR="00F0316C" w:rsidRPr="00E80AA2" w:rsidRDefault="00F0316C" w:rsidP="000D4EAF">
            <w:pPr>
              <w:pStyle w:val="a3"/>
              <w:ind w:firstLineChars="0" w:firstLine="0"/>
              <w:jc w:val="center"/>
              <w:rPr>
                <w:rFonts w:ascii="宋体" w:eastAsia="宋体" w:hAnsi="宋体" w:cstheme="majorBidi"/>
                <w:b/>
                <w:bCs/>
                <w:sz w:val="28"/>
                <w:szCs w:val="28"/>
              </w:rPr>
            </w:pPr>
            <w:r w:rsidRPr="00E80AA2">
              <w:rPr>
                <w:rFonts w:ascii="宋体" w:eastAsia="宋体" w:hAnsi="宋体" w:cstheme="majorBidi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83" w:type="dxa"/>
          </w:tcPr>
          <w:p w14:paraId="7B8CDDFA" w14:textId="7CD0DC8D" w:rsidR="00F0316C" w:rsidRPr="00E80AA2" w:rsidRDefault="00F0316C" w:rsidP="000D4EAF">
            <w:pPr>
              <w:pStyle w:val="a3"/>
              <w:ind w:firstLineChars="0" w:firstLine="0"/>
              <w:jc w:val="center"/>
              <w:rPr>
                <w:rFonts w:ascii="宋体" w:eastAsia="宋体" w:hAnsi="宋体" w:cstheme="majorBidi"/>
                <w:b/>
                <w:bCs/>
                <w:sz w:val="28"/>
                <w:szCs w:val="28"/>
              </w:rPr>
            </w:pPr>
            <w:r w:rsidRPr="00E80AA2">
              <w:rPr>
                <w:rFonts w:ascii="宋体" w:eastAsia="宋体" w:hAnsi="宋体" w:cstheme="majorBidi" w:hint="eastAsia"/>
                <w:b/>
                <w:bCs/>
                <w:sz w:val="28"/>
                <w:szCs w:val="28"/>
              </w:rPr>
              <w:t>首席合伙人、首席评估师</w:t>
            </w:r>
          </w:p>
        </w:tc>
        <w:tc>
          <w:tcPr>
            <w:tcW w:w="2266" w:type="dxa"/>
          </w:tcPr>
          <w:p w14:paraId="662CB9BA" w14:textId="5A709D00" w:rsidR="00F0316C" w:rsidRPr="00E80AA2" w:rsidRDefault="00F0316C" w:rsidP="000D4EAF">
            <w:pPr>
              <w:pStyle w:val="a3"/>
              <w:ind w:firstLineChars="0" w:firstLine="0"/>
              <w:jc w:val="center"/>
              <w:rPr>
                <w:rFonts w:ascii="宋体" w:eastAsia="宋体" w:hAnsi="宋体" w:cstheme="majorBidi"/>
                <w:b/>
                <w:bCs/>
                <w:sz w:val="28"/>
                <w:szCs w:val="28"/>
              </w:rPr>
            </w:pPr>
            <w:r w:rsidRPr="00E80AA2">
              <w:rPr>
                <w:rFonts w:ascii="宋体" w:eastAsia="宋体" w:hAnsi="宋体" w:cstheme="majorBidi" w:hint="eastAsia"/>
                <w:b/>
                <w:bCs/>
                <w:sz w:val="28"/>
                <w:szCs w:val="28"/>
              </w:rPr>
              <w:t>500--800</w:t>
            </w:r>
          </w:p>
        </w:tc>
      </w:tr>
      <w:tr w:rsidR="00F0316C" w:rsidRPr="00E80AA2" w14:paraId="20F505CA" w14:textId="77777777" w:rsidTr="000D4EAF">
        <w:trPr>
          <w:jc w:val="center"/>
        </w:trPr>
        <w:tc>
          <w:tcPr>
            <w:tcW w:w="907" w:type="dxa"/>
          </w:tcPr>
          <w:p w14:paraId="4C1DE0A4" w14:textId="2ADAFC08" w:rsidR="00F0316C" w:rsidRPr="00E80AA2" w:rsidRDefault="00F0316C" w:rsidP="000D4EAF">
            <w:pPr>
              <w:pStyle w:val="a3"/>
              <w:ind w:firstLineChars="0" w:firstLine="0"/>
              <w:jc w:val="center"/>
              <w:rPr>
                <w:rFonts w:ascii="宋体" w:eastAsia="宋体" w:hAnsi="宋体" w:cstheme="majorBidi"/>
                <w:b/>
                <w:bCs/>
                <w:sz w:val="28"/>
                <w:szCs w:val="28"/>
              </w:rPr>
            </w:pPr>
            <w:r w:rsidRPr="00E80AA2">
              <w:rPr>
                <w:rFonts w:ascii="宋体" w:eastAsia="宋体" w:hAnsi="宋体" w:cstheme="majorBidi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83" w:type="dxa"/>
          </w:tcPr>
          <w:p w14:paraId="313FC494" w14:textId="2AFF406C" w:rsidR="00F0316C" w:rsidRPr="00E80AA2" w:rsidRDefault="00F0316C" w:rsidP="000D4EAF">
            <w:pPr>
              <w:pStyle w:val="a3"/>
              <w:ind w:firstLineChars="0" w:firstLine="0"/>
              <w:jc w:val="center"/>
              <w:rPr>
                <w:rFonts w:ascii="宋体" w:eastAsia="宋体" w:hAnsi="宋体" w:cstheme="majorBidi"/>
                <w:b/>
                <w:bCs/>
                <w:sz w:val="28"/>
                <w:szCs w:val="28"/>
              </w:rPr>
            </w:pPr>
            <w:r w:rsidRPr="00E80AA2">
              <w:rPr>
                <w:rFonts w:ascii="宋体" w:eastAsia="宋体" w:hAnsi="宋体" w:cstheme="majorBidi" w:hint="eastAsia"/>
                <w:b/>
                <w:bCs/>
                <w:sz w:val="28"/>
                <w:szCs w:val="28"/>
              </w:rPr>
              <w:t>合伙人、部门经理</w:t>
            </w:r>
          </w:p>
        </w:tc>
        <w:tc>
          <w:tcPr>
            <w:tcW w:w="2266" w:type="dxa"/>
          </w:tcPr>
          <w:p w14:paraId="766522CD" w14:textId="38FED615" w:rsidR="00F0316C" w:rsidRPr="00E80AA2" w:rsidRDefault="00F0316C" w:rsidP="000D4EAF">
            <w:pPr>
              <w:pStyle w:val="a3"/>
              <w:ind w:firstLineChars="0" w:firstLine="0"/>
              <w:jc w:val="center"/>
              <w:rPr>
                <w:rFonts w:ascii="宋体" w:eastAsia="宋体" w:hAnsi="宋体" w:cstheme="majorBidi"/>
                <w:b/>
                <w:bCs/>
                <w:sz w:val="28"/>
                <w:szCs w:val="28"/>
              </w:rPr>
            </w:pPr>
            <w:r w:rsidRPr="00E80AA2">
              <w:rPr>
                <w:rFonts w:ascii="宋体" w:eastAsia="宋体" w:hAnsi="宋体" w:cstheme="majorBidi" w:hint="eastAsia"/>
                <w:b/>
                <w:bCs/>
                <w:sz w:val="28"/>
                <w:szCs w:val="28"/>
              </w:rPr>
              <w:t>300--400</w:t>
            </w:r>
          </w:p>
        </w:tc>
      </w:tr>
      <w:tr w:rsidR="00F0316C" w:rsidRPr="00E80AA2" w14:paraId="164D856A" w14:textId="77777777" w:rsidTr="000D4EAF">
        <w:trPr>
          <w:jc w:val="center"/>
        </w:trPr>
        <w:tc>
          <w:tcPr>
            <w:tcW w:w="907" w:type="dxa"/>
          </w:tcPr>
          <w:p w14:paraId="72EBDED6" w14:textId="2E0377A1" w:rsidR="00F0316C" w:rsidRPr="00E80AA2" w:rsidRDefault="00F0316C" w:rsidP="000D4EAF">
            <w:pPr>
              <w:pStyle w:val="a3"/>
              <w:ind w:firstLineChars="0" w:firstLine="0"/>
              <w:jc w:val="center"/>
              <w:rPr>
                <w:rFonts w:ascii="宋体" w:eastAsia="宋体" w:hAnsi="宋体" w:cstheme="majorBidi"/>
                <w:b/>
                <w:bCs/>
                <w:sz w:val="28"/>
                <w:szCs w:val="28"/>
              </w:rPr>
            </w:pPr>
            <w:r w:rsidRPr="00E80AA2">
              <w:rPr>
                <w:rFonts w:ascii="宋体" w:eastAsia="宋体" w:hAnsi="宋体" w:cstheme="majorBidi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83" w:type="dxa"/>
          </w:tcPr>
          <w:p w14:paraId="5DD0AA62" w14:textId="328CE52D" w:rsidR="00F0316C" w:rsidRPr="00E80AA2" w:rsidRDefault="00F0316C" w:rsidP="000D4EAF">
            <w:pPr>
              <w:pStyle w:val="a3"/>
              <w:ind w:firstLineChars="0" w:firstLine="0"/>
              <w:jc w:val="center"/>
              <w:rPr>
                <w:rFonts w:ascii="宋体" w:eastAsia="宋体" w:hAnsi="宋体" w:cstheme="majorBidi"/>
                <w:b/>
                <w:bCs/>
                <w:sz w:val="28"/>
                <w:szCs w:val="28"/>
              </w:rPr>
            </w:pPr>
            <w:r w:rsidRPr="00E80AA2">
              <w:rPr>
                <w:rFonts w:ascii="宋体" w:eastAsia="宋体" w:hAnsi="宋体" w:cstheme="majorBidi" w:hint="eastAsia"/>
                <w:b/>
                <w:bCs/>
                <w:sz w:val="28"/>
                <w:szCs w:val="28"/>
              </w:rPr>
              <w:t>资产评估师</w:t>
            </w:r>
          </w:p>
        </w:tc>
        <w:tc>
          <w:tcPr>
            <w:tcW w:w="2266" w:type="dxa"/>
          </w:tcPr>
          <w:p w14:paraId="29254825" w14:textId="35B4596B" w:rsidR="00F0316C" w:rsidRPr="00E80AA2" w:rsidRDefault="00F0316C" w:rsidP="000D4EAF">
            <w:pPr>
              <w:pStyle w:val="a3"/>
              <w:ind w:firstLineChars="0" w:firstLine="0"/>
              <w:jc w:val="center"/>
              <w:rPr>
                <w:rFonts w:ascii="宋体" w:eastAsia="宋体" w:hAnsi="宋体" w:cstheme="majorBidi"/>
                <w:b/>
                <w:bCs/>
                <w:sz w:val="28"/>
                <w:szCs w:val="28"/>
              </w:rPr>
            </w:pPr>
            <w:r w:rsidRPr="00E80AA2">
              <w:rPr>
                <w:rFonts w:ascii="宋体" w:eastAsia="宋体" w:hAnsi="宋体" w:cstheme="majorBidi" w:hint="eastAsia"/>
                <w:b/>
                <w:bCs/>
                <w:sz w:val="28"/>
                <w:szCs w:val="28"/>
              </w:rPr>
              <w:t>200--300</w:t>
            </w:r>
          </w:p>
        </w:tc>
      </w:tr>
      <w:tr w:rsidR="00F0316C" w:rsidRPr="00E80AA2" w14:paraId="5E8448BC" w14:textId="77777777" w:rsidTr="000D4EAF">
        <w:trPr>
          <w:jc w:val="center"/>
        </w:trPr>
        <w:tc>
          <w:tcPr>
            <w:tcW w:w="907" w:type="dxa"/>
          </w:tcPr>
          <w:p w14:paraId="37040268" w14:textId="56112238" w:rsidR="00F0316C" w:rsidRPr="00E80AA2" w:rsidRDefault="00F0316C" w:rsidP="000D4EAF">
            <w:pPr>
              <w:pStyle w:val="a3"/>
              <w:ind w:firstLineChars="0" w:firstLine="0"/>
              <w:jc w:val="center"/>
              <w:rPr>
                <w:rFonts w:ascii="宋体" w:eastAsia="宋体" w:hAnsi="宋体" w:cstheme="majorBidi"/>
                <w:b/>
                <w:bCs/>
                <w:sz w:val="28"/>
                <w:szCs w:val="28"/>
              </w:rPr>
            </w:pPr>
            <w:r w:rsidRPr="00E80AA2">
              <w:rPr>
                <w:rFonts w:ascii="宋体" w:eastAsia="宋体" w:hAnsi="宋体" w:cstheme="majorBidi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83" w:type="dxa"/>
          </w:tcPr>
          <w:p w14:paraId="2FDD33E3" w14:textId="1B8C6768" w:rsidR="00F0316C" w:rsidRPr="00E80AA2" w:rsidRDefault="00F0316C" w:rsidP="000D4EAF">
            <w:pPr>
              <w:pStyle w:val="a3"/>
              <w:ind w:firstLineChars="0" w:firstLine="0"/>
              <w:jc w:val="center"/>
              <w:rPr>
                <w:rFonts w:ascii="宋体" w:eastAsia="宋体" w:hAnsi="宋体" w:cstheme="majorBidi"/>
                <w:b/>
                <w:bCs/>
                <w:sz w:val="28"/>
                <w:szCs w:val="28"/>
              </w:rPr>
            </w:pPr>
            <w:r w:rsidRPr="00E80AA2">
              <w:rPr>
                <w:rFonts w:ascii="宋体" w:eastAsia="宋体" w:hAnsi="宋体" w:cstheme="majorBidi" w:hint="eastAsia"/>
                <w:b/>
                <w:bCs/>
                <w:sz w:val="28"/>
                <w:szCs w:val="28"/>
              </w:rPr>
              <w:t>助理人员</w:t>
            </w:r>
          </w:p>
        </w:tc>
        <w:tc>
          <w:tcPr>
            <w:tcW w:w="2266" w:type="dxa"/>
          </w:tcPr>
          <w:p w14:paraId="541C58B7" w14:textId="40E9A219" w:rsidR="00F0316C" w:rsidRPr="00E80AA2" w:rsidRDefault="00F0316C" w:rsidP="000D4EAF">
            <w:pPr>
              <w:pStyle w:val="a3"/>
              <w:ind w:firstLineChars="0" w:firstLine="0"/>
              <w:jc w:val="center"/>
              <w:rPr>
                <w:rFonts w:ascii="宋体" w:eastAsia="宋体" w:hAnsi="宋体" w:cstheme="majorBidi"/>
                <w:b/>
                <w:bCs/>
                <w:sz w:val="28"/>
                <w:szCs w:val="28"/>
              </w:rPr>
            </w:pPr>
            <w:r w:rsidRPr="00E80AA2">
              <w:rPr>
                <w:rFonts w:ascii="宋体" w:eastAsia="宋体" w:hAnsi="宋体" w:cstheme="majorBidi" w:hint="eastAsia"/>
                <w:b/>
                <w:bCs/>
                <w:sz w:val="28"/>
                <w:szCs w:val="28"/>
              </w:rPr>
              <w:t>100--200</w:t>
            </w:r>
          </w:p>
        </w:tc>
      </w:tr>
    </w:tbl>
    <w:p w14:paraId="1C4A348D" w14:textId="05C8EB77" w:rsidR="00F0316C" w:rsidRPr="00E80AA2" w:rsidRDefault="00F0316C" w:rsidP="00F0316C">
      <w:pPr>
        <w:pStyle w:val="a3"/>
        <w:ind w:left="1640" w:firstLineChars="0" w:firstLine="0"/>
        <w:rPr>
          <w:rFonts w:ascii="宋体" w:eastAsia="宋体" w:hAnsi="宋体" w:cstheme="majorBidi"/>
          <w:b/>
          <w:bCs/>
          <w:sz w:val="28"/>
          <w:szCs w:val="28"/>
        </w:rPr>
      </w:pPr>
    </w:p>
    <w:p w14:paraId="07FDEB62" w14:textId="27E5ECC8" w:rsidR="00F0316C" w:rsidRPr="00E80AA2" w:rsidRDefault="006B61FC" w:rsidP="000D4EAF">
      <w:pPr>
        <w:ind w:firstLineChars="200" w:firstLine="562"/>
        <w:rPr>
          <w:rFonts w:ascii="宋体" w:eastAsia="宋体" w:hAnsi="宋体" w:cstheme="majorBidi"/>
          <w:b/>
          <w:bCs/>
          <w:sz w:val="28"/>
          <w:szCs w:val="28"/>
        </w:rPr>
      </w:pP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第九条</w:t>
      </w:r>
      <w:r w:rsidR="000D4EAF">
        <w:rPr>
          <w:rFonts w:ascii="宋体" w:eastAsia="宋体" w:hAnsi="宋体" w:cstheme="majorBidi" w:hint="eastAsia"/>
          <w:b/>
          <w:bCs/>
          <w:sz w:val="28"/>
          <w:szCs w:val="28"/>
        </w:rPr>
        <w:t xml:space="preserve"> </w:t>
      </w:r>
      <w:r w:rsidR="00F0316C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资产评估服务</w:t>
      </w:r>
      <w:r w:rsidR="005F4D82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收费</w:t>
      </w:r>
      <w:r w:rsidR="00F0316C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，应由资产评估机构提出收费标准范围，具体标准由评估机构与委托人协商确定。确定标准时应考虑</w:t>
      </w:r>
      <w:r w:rsidR="00091D1E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以下主要因素：</w:t>
      </w:r>
    </w:p>
    <w:p w14:paraId="6CA41C3A" w14:textId="137D6BB8" w:rsidR="00091D1E" w:rsidRPr="000D4EAF" w:rsidRDefault="000D4EAF" w:rsidP="000D4EAF">
      <w:pPr>
        <w:ind w:firstLineChars="200" w:firstLine="562"/>
        <w:rPr>
          <w:rFonts w:ascii="宋体" w:eastAsia="宋体" w:hAnsi="宋体" w:cstheme="majorBidi"/>
          <w:b/>
          <w:bCs/>
          <w:sz w:val="28"/>
          <w:szCs w:val="28"/>
        </w:rPr>
      </w:pPr>
      <w:r w:rsidRPr="000D4EAF">
        <w:rPr>
          <w:rFonts w:ascii="宋体" w:eastAsia="宋体" w:hAnsi="宋体" w:cstheme="majorBidi" w:hint="eastAsia"/>
          <w:b/>
          <w:bCs/>
          <w:sz w:val="28"/>
          <w:szCs w:val="28"/>
        </w:rPr>
        <w:t>（一）</w:t>
      </w:r>
      <w:r w:rsidR="00091D1E" w:rsidRPr="000D4EAF">
        <w:rPr>
          <w:rFonts w:ascii="宋体" w:eastAsia="宋体" w:hAnsi="宋体" w:cstheme="majorBidi" w:hint="eastAsia"/>
          <w:b/>
          <w:bCs/>
          <w:sz w:val="28"/>
          <w:szCs w:val="28"/>
        </w:rPr>
        <w:t>耗费的工作时间和执业成本；</w:t>
      </w:r>
    </w:p>
    <w:p w14:paraId="19D7C1E9" w14:textId="6FB31870" w:rsidR="00091D1E" w:rsidRPr="000D4EAF" w:rsidRDefault="000D4EAF" w:rsidP="000D4EAF">
      <w:pPr>
        <w:ind w:firstLineChars="200" w:firstLine="562"/>
        <w:rPr>
          <w:rFonts w:ascii="宋体" w:eastAsia="宋体" w:hAnsi="宋体" w:cstheme="majorBidi"/>
          <w:b/>
          <w:bCs/>
          <w:sz w:val="28"/>
          <w:szCs w:val="28"/>
        </w:rPr>
      </w:pPr>
      <w:r>
        <w:rPr>
          <w:rFonts w:ascii="宋体" w:eastAsia="宋体" w:hAnsi="宋体" w:cstheme="majorBidi" w:hint="eastAsia"/>
          <w:b/>
          <w:bCs/>
          <w:sz w:val="28"/>
          <w:szCs w:val="28"/>
        </w:rPr>
        <w:t>（二）</w:t>
      </w:r>
      <w:r w:rsidR="00091D1E" w:rsidRPr="000D4EAF">
        <w:rPr>
          <w:rFonts w:ascii="宋体" w:eastAsia="宋体" w:hAnsi="宋体" w:cstheme="majorBidi" w:hint="eastAsia"/>
          <w:b/>
          <w:bCs/>
          <w:sz w:val="28"/>
          <w:szCs w:val="28"/>
        </w:rPr>
        <w:t>评估业务的难易程度；</w:t>
      </w:r>
    </w:p>
    <w:p w14:paraId="6589207D" w14:textId="75062D02" w:rsidR="00091D1E" w:rsidRPr="000D4EAF" w:rsidRDefault="000D4EAF" w:rsidP="000D4EAF">
      <w:pPr>
        <w:ind w:firstLineChars="200" w:firstLine="562"/>
        <w:rPr>
          <w:rFonts w:ascii="宋体" w:eastAsia="宋体" w:hAnsi="宋体" w:cstheme="majorBidi"/>
          <w:b/>
          <w:bCs/>
          <w:sz w:val="28"/>
          <w:szCs w:val="28"/>
        </w:rPr>
      </w:pPr>
      <w:r>
        <w:rPr>
          <w:rFonts w:ascii="宋体" w:eastAsia="宋体" w:hAnsi="宋体" w:cstheme="majorBidi" w:hint="eastAsia"/>
          <w:b/>
          <w:bCs/>
          <w:sz w:val="28"/>
          <w:szCs w:val="28"/>
        </w:rPr>
        <w:t>（三）</w:t>
      </w:r>
      <w:r w:rsidR="00091D1E" w:rsidRPr="000D4EAF">
        <w:rPr>
          <w:rFonts w:ascii="宋体" w:eastAsia="宋体" w:hAnsi="宋体" w:cstheme="majorBidi" w:hint="eastAsia"/>
          <w:b/>
          <w:bCs/>
          <w:sz w:val="28"/>
          <w:szCs w:val="28"/>
        </w:rPr>
        <w:t>委托人的承受能力；</w:t>
      </w:r>
    </w:p>
    <w:p w14:paraId="477B9DF9" w14:textId="0856FA44" w:rsidR="00091D1E" w:rsidRPr="000D4EAF" w:rsidRDefault="000D4EAF" w:rsidP="000D4EAF">
      <w:pPr>
        <w:ind w:firstLineChars="200" w:firstLine="562"/>
        <w:rPr>
          <w:rFonts w:ascii="宋体" w:eastAsia="宋体" w:hAnsi="宋体" w:cstheme="majorBidi"/>
          <w:b/>
          <w:bCs/>
          <w:sz w:val="28"/>
          <w:szCs w:val="28"/>
        </w:rPr>
      </w:pPr>
      <w:r>
        <w:rPr>
          <w:rFonts w:ascii="宋体" w:eastAsia="宋体" w:hAnsi="宋体" w:cstheme="majorBidi" w:hint="eastAsia"/>
          <w:b/>
          <w:bCs/>
          <w:sz w:val="28"/>
          <w:szCs w:val="28"/>
        </w:rPr>
        <w:t>（四）</w:t>
      </w:r>
      <w:r w:rsidR="00091D1E" w:rsidRPr="000D4EAF">
        <w:rPr>
          <w:rFonts w:ascii="宋体" w:eastAsia="宋体" w:hAnsi="宋体" w:cstheme="majorBidi" w:hint="eastAsia"/>
          <w:b/>
          <w:bCs/>
          <w:sz w:val="28"/>
          <w:szCs w:val="28"/>
        </w:rPr>
        <w:t>资产评估</w:t>
      </w:r>
      <w:proofErr w:type="gramStart"/>
      <w:r w:rsidR="00091D1E" w:rsidRPr="000D4EAF">
        <w:rPr>
          <w:rFonts w:ascii="宋体" w:eastAsia="宋体" w:hAnsi="宋体" w:cstheme="majorBidi" w:hint="eastAsia"/>
          <w:b/>
          <w:bCs/>
          <w:sz w:val="28"/>
          <w:szCs w:val="28"/>
        </w:rPr>
        <w:t>师可能</w:t>
      </w:r>
      <w:proofErr w:type="gramEnd"/>
      <w:r w:rsidR="00091D1E" w:rsidRPr="000D4EAF">
        <w:rPr>
          <w:rFonts w:ascii="宋体" w:eastAsia="宋体" w:hAnsi="宋体" w:cstheme="majorBidi" w:hint="eastAsia"/>
          <w:b/>
          <w:bCs/>
          <w:sz w:val="28"/>
          <w:szCs w:val="28"/>
        </w:rPr>
        <w:t>承担的风险和责任；</w:t>
      </w:r>
    </w:p>
    <w:p w14:paraId="4A788F90" w14:textId="2CED9C8C" w:rsidR="00091D1E" w:rsidRPr="000D4EAF" w:rsidRDefault="000D4EAF" w:rsidP="000D4EAF">
      <w:pPr>
        <w:ind w:firstLineChars="200" w:firstLine="562"/>
        <w:rPr>
          <w:rFonts w:ascii="宋体" w:eastAsia="宋体" w:hAnsi="宋体" w:cstheme="majorBidi"/>
          <w:b/>
          <w:bCs/>
          <w:sz w:val="28"/>
          <w:szCs w:val="28"/>
        </w:rPr>
      </w:pPr>
      <w:r>
        <w:rPr>
          <w:rFonts w:ascii="宋体" w:eastAsia="宋体" w:hAnsi="宋体" w:cstheme="majorBidi" w:hint="eastAsia"/>
          <w:b/>
          <w:bCs/>
          <w:sz w:val="28"/>
          <w:szCs w:val="28"/>
        </w:rPr>
        <w:t>（五）</w:t>
      </w:r>
      <w:r w:rsidR="00091D1E" w:rsidRPr="000D4EAF">
        <w:rPr>
          <w:rFonts w:ascii="宋体" w:eastAsia="宋体" w:hAnsi="宋体" w:cstheme="majorBidi" w:hint="eastAsia"/>
          <w:b/>
          <w:bCs/>
          <w:sz w:val="28"/>
          <w:szCs w:val="28"/>
        </w:rPr>
        <w:t>资产评估师的社会信誉和工作水平等。</w:t>
      </w:r>
    </w:p>
    <w:p w14:paraId="018B68E5" w14:textId="148B0DBF" w:rsidR="00091D1E" w:rsidRPr="00E80AA2" w:rsidRDefault="006B61FC" w:rsidP="00E80AA2">
      <w:pPr>
        <w:ind w:firstLineChars="200" w:firstLine="562"/>
        <w:rPr>
          <w:rFonts w:ascii="宋体" w:eastAsia="宋体" w:hAnsi="宋体" w:cstheme="majorBidi"/>
          <w:b/>
          <w:bCs/>
          <w:sz w:val="28"/>
          <w:szCs w:val="28"/>
        </w:rPr>
      </w:pP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第十条</w:t>
      </w:r>
      <w:r w:rsidR="00273472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 xml:space="preserve"> 资产评估机构不得以争揽业务为目的</w:t>
      </w:r>
      <w:r w:rsidR="00BE2A36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，</w:t>
      </w:r>
      <w:r w:rsidR="00FC7285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不考虑</w:t>
      </w:r>
      <w:r w:rsidR="00BE2A36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成本、质量情况下随意降低收费标准</w:t>
      </w:r>
      <w:r w:rsidR="00FC7285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，以实现</w:t>
      </w:r>
      <w:r w:rsidR="00BE2A36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吸引委托人</w:t>
      </w:r>
      <w:r w:rsidR="00FC7285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的</w:t>
      </w:r>
      <w:r w:rsidR="00BE2A36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不正当竞争行为</w:t>
      </w:r>
      <w:r w:rsidR="00352219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;</w:t>
      </w:r>
      <w:r w:rsidR="00BE2A36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或者实行价格联盟的垄断行为。</w:t>
      </w:r>
      <w:r w:rsidR="005F4D82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 xml:space="preserve"> </w:t>
      </w:r>
    </w:p>
    <w:p w14:paraId="504899E8" w14:textId="497E0176" w:rsidR="00BE2A36" w:rsidRPr="00E80AA2" w:rsidRDefault="006B61FC" w:rsidP="00E80AA2">
      <w:pPr>
        <w:ind w:firstLineChars="200" w:firstLine="562"/>
        <w:rPr>
          <w:rFonts w:ascii="宋体" w:eastAsia="宋体" w:hAnsi="宋体" w:cstheme="majorBidi"/>
          <w:b/>
          <w:bCs/>
          <w:sz w:val="28"/>
          <w:szCs w:val="28"/>
        </w:rPr>
      </w:pP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 xml:space="preserve">第十一条 </w:t>
      </w:r>
      <w:r w:rsidR="005F4D82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本行政区域</w:t>
      </w:r>
      <w:r w:rsidR="00352219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内</w:t>
      </w:r>
      <w:r w:rsidR="005F4D82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的</w:t>
      </w:r>
      <w:r w:rsidR="00091D1E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资产评估机构</w:t>
      </w:r>
      <w:r w:rsidR="00352219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及分支机构</w:t>
      </w:r>
      <w:r w:rsidR="00091D1E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异地</w:t>
      </w:r>
      <w:r w:rsidR="008A4DAD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提供资产评估服务，可以执行</w:t>
      </w:r>
      <w:r w:rsidR="00097EE1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本指导意见，亦可</w:t>
      </w:r>
      <w:r w:rsidR="008A4DAD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由资产评估机构与委托人协商确定。</w:t>
      </w:r>
      <w:r w:rsidR="00E80AA2">
        <w:rPr>
          <w:rFonts w:ascii="宋体" w:eastAsia="宋体" w:hAnsi="宋体" w:cstheme="majorBidi" w:hint="eastAsia"/>
          <w:b/>
          <w:bCs/>
          <w:sz w:val="28"/>
          <w:szCs w:val="28"/>
        </w:rPr>
        <w:t>本</w:t>
      </w:r>
      <w:r w:rsidR="00BE2A36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行政区域外资产评估机构在本行政区域内执业的，其资产评估服务收费由其与委托人自行协商。</w:t>
      </w:r>
    </w:p>
    <w:p w14:paraId="70C99A44" w14:textId="1500104E" w:rsidR="008A4DAD" w:rsidRPr="00E80AA2" w:rsidRDefault="008A4DAD" w:rsidP="00E80AA2">
      <w:pPr>
        <w:ind w:firstLineChars="200" w:firstLine="562"/>
        <w:rPr>
          <w:rFonts w:ascii="宋体" w:eastAsia="宋体" w:hAnsi="宋体" w:cstheme="majorBidi"/>
          <w:b/>
          <w:bCs/>
          <w:sz w:val="28"/>
          <w:szCs w:val="28"/>
        </w:rPr>
      </w:pP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lastRenderedPageBreak/>
        <w:t>第十</w:t>
      </w:r>
      <w:r w:rsidR="006B61FC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二</w:t>
      </w: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条</w:t>
      </w:r>
      <w:r w:rsidR="00114D8C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 xml:space="preserve"> 评估机构接受委托，应当与委托人签订资产评估</w:t>
      </w:r>
      <w:r w:rsidR="00097EE1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委托合同，并</w:t>
      </w:r>
      <w:r w:rsidR="00114D8C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载明收费条款，是否收取定金由评估机构</w:t>
      </w:r>
      <w:r w:rsidR="00097EE1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与</w:t>
      </w:r>
      <w:r w:rsidR="00114D8C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委托人依照相关法律规定协商确定。</w:t>
      </w:r>
    </w:p>
    <w:p w14:paraId="29B8C16C" w14:textId="6EE986D3" w:rsidR="00561E33" w:rsidRPr="00E80AA2" w:rsidRDefault="00114D8C" w:rsidP="00E80AA2">
      <w:pPr>
        <w:ind w:firstLineChars="200" w:firstLine="562"/>
        <w:rPr>
          <w:rFonts w:ascii="宋体" w:eastAsia="宋体" w:hAnsi="宋体" w:cstheme="majorBidi"/>
          <w:b/>
          <w:bCs/>
          <w:sz w:val="28"/>
          <w:szCs w:val="28"/>
        </w:rPr>
      </w:pP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第十</w:t>
      </w:r>
      <w:r w:rsidR="006B61FC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三</w:t>
      </w: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条 资产评估机构与委托人签订合同（协议）后，因一方过错或无正当理由委托关系终止的，有关费用的</w:t>
      </w:r>
      <w:r w:rsidR="00561E33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退补和赔偿依照，《合同法》等有关规定办理。</w:t>
      </w:r>
    </w:p>
    <w:p w14:paraId="1F76805F" w14:textId="3E7E2DBE" w:rsidR="00561E33" w:rsidRPr="00E80AA2" w:rsidRDefault="00561E33" w:rsidP="00E80AA2">
      <w:pPr>
        <w:ind w:firstLineChars="200" w:firstLine="562"/>
        <w:rPr>
          <w:rFonts w:ascii="宋体" w:eastAsia="宋体" w:hAnsi="宋体" w:cstheme="majorBidi"/>
          <w:b/>
          <w:bCs/>
          <w:sz w:val="28"/>
          <w:szCs w:val="28"/>
        </w:rPr>
      </w:pP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第十</w:t>
      </w:r>
      <w:r w:rsidR="006B61FC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四</w:t>
      </w: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条 采取招（投）标方式取得资产评估服务业务时，资产评估机构应当在规定的基准价和浮动幅度内合理确定投标报价。</w:t>
      </w:r>
    </w:p>
    <w:p w14:paraId="38841E76" w14:textId="5520159B" w:rsidR="00561E33" w:rsidRPr="00E80AA2" w:rsidRDefault="00561E33" w:rsidP="00E80AA2">
      <w:pPr>
        <w:ind w:firstLineChars="200" w:firstLine="562"/>
        <w:rPr>
          <w:rFonts w:ascii="宋体" w:eastAsia="宋体" w:hAnsi="宋体" w:cstheme="majorBidi"/>
          <w:b/>
          <w:bCs/>
          <w:sz w:val="28"/>
          <w:szCs w:val="28"/>
        </w:rPr>
      </w:pP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第十</w:t>
      </w:r>
      <w:r w:rsidR="006B61FC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五</w:t>
      </w: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条 资产评估机构向委托人收取评估费用，应当出具合法票据。</w:t>
      </w:r>
    </w:p>
    <w:p w14:paraId="1CB0C536" w14:textId="6BA02F1B" w:rsidR="00561E33" w:rsidRPr="00E80AA2" w:rsidRDefault="00561E33" w:rsidP="00E80AA2">
      <w:pPr>
        <w:ind w:firstLineChars="200" w:firstLine="562"/>
        <w:rPr>
          <w:rFonts w:ascii="宋体" w:eastAsia="宋体" w:hAnsi="宋体" w:cstheme="majorBidi"/>
          <w:b/>
          <w:bCs/>
          <w:sz w:val="28"/>
          <w:szCs w:val="28"/>
        </w:rPr>
      </w:pP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第十</w:t>
      </w:r>
      <w:r w:rsidR="006B61FC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六</w:t>
      </w: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条 评估机构应当在</w:t>
      </w:r>
      <w:r w:rsidR="008F5444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营业场所</w:t>
      </w: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显著</w:t>
      </w:r>
      <w:r w:rsidR="008F5444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位置公示评估项目、收费标准等信息，接受社会监督。</w:t>
      </w:r>
    </w:p>
    <w:p w14:paraId="6500F059" w14:textId="77777777" w:rsidR="006B61FC" w:rsidRPr="00E80AA2" w:rsidRDefault="008F5444" w:rsidP="00E80AA2">
      <w:pPr>
        <w:ind w:firstLineChars="200" w:firstLine="562"/>
        <w:rPr>
          <w:rFonts w:ascii="宋体" w:eastAsia="宋体" w:hAnsi="宋体" w:cstheme="majorBidi"/>
          <w:b/>
          <w:bCs/>
          <w:sz w:val="28"/>
          <w:szCs w:val="28"/>
        </w:rPr>
      </w:pP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第十</w:t>
      </w:r>
      <w:r w:rsidR="006B61FC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七</w:t>
      </w: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条 资产评估机构与委托人之间发生收费纠纷，资产评估机构应当与委托人协商解决，也可以申请仲裁或者向人民法院提起诉讼。</w:t>
      </w:r>
    </w:p>
    <w:p w14:paraId="6A1E973A" w14:textId="70116B8F" w:rsidR="008F5444" w:rsidRPr="00E80AA2" w:rsidRDefault="008F5444" w:rsidP="00E80AA2">
      <w:pPr>
        <w:ind w:firstLineChars="200" w:firstLine="562"/>
        <w:rPr>
          <w:rFonts w:ascii="宋体" w:eastAsia="宋体" w:hAnsi="宋体" w:cstheme="majorBidi"/>
          <w:b/>
          <w:bCs/>
          <w:sz w:val="28"/>
          <w:szCs w:val="28"/>
        </w:rPr>
      </w:pP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第十</w:t>
      </w:r>
      <w:r w:rsidR="006B61FC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八</w:t>
      </w: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条</w:t>
      </w:r>
      <w:r w:rsidR="006B61FC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 xml:space="preserve"> </w:t>
      </w: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资产评估机构受委托人要求，赴境外或港澳台地区</w:t>
      </w:r>
      <w:r w:rsidR="00FB3CE1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开展评估服务的费用，通过与委托人签订合同的方式协商确定。</w:t>
      </w:r>
    </w:p>
    <w:p w14:paraId="562C810C" w14:textId="671BA5A8" w:rsidR="00FB3CE1" w:rsidRPr="00E80AA2" w:rsidRDefault="00FB3CE1" w:rsidP="00E80AA2">
      <w:pPr>
        <w:ind w:firstLineChars="200" w:firstLine="562"/>
        <w:rPr>
          <w:rFonts w:ascii="宋体" w:eastAsia="宋体" w:hAnsi="宋体" w:cstheme="majorBidi"/>
          <w:b/>
          <w:bCs/>
          <w:sz w:val="28"/>
          <w:szCs w:val="28"/>
        </w:rPr>
      </w:pP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第十</w:t>
      </w:r>
      <w:r w:rsidR="006B61FC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九</w:t>
      </w: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条 本</w:t>
      </w:r>
      <w:r w:rsidR="0037456C"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指导</w:t>
      </w:r>
      <w:r w:rsidRPr="00E80AA2">
        <w:rPr>
          <w:rFonts w:ascii="宋体" w:eastAsia="宋体" w:hAnsi="宋体" w:cstheme="majorBidi" w:hint="eastAsia"/>
          <w:b/>
          <w:bCs/>
          <w:sz w:val="28"/>
          <w:szCs w:val="28"/>
        </w:rPr>
        <w:t>意见由吉林省资产评估协会负责解释。</w:t>
      </w:r>
    </w:p>
    <w:p w14:paraId="2AEE1D0D" w14:textId="0BDD4921" w:rsidR="00FB3CE1" w:rsidRPr="00E80AA2" w:rsidRDefault="00FB3CE1" w:rsidP="00114D8C">
      <w:pPr>
        <w:rPr>
          <w:rFonts w:ascii="宋体" w:eastAsia="宋体" w:hAnsi="宋体" w:cstheme="majorBidi"/>
          <w:b/>
          <w:bCs/>
          <w:sz w:val="28"/>
          <w:szCs w:val="28"/>
        </w:rPr>
      </w:pPr>
    </w:p>
    <w:p w14:paraId="434B1C74" w14:textId="338F6116" w:rsidR="00FB3CE1" w:rsidRPr="00E80AA2" w:rsidRDefault="00FB3CE1" w:rsidP="00114D8C">
      <w:pPr>
        <w:rPr>
          <w:rFonts w:ascii="宋体" w:eastAsia="宋体" w:hAnsi="宋体" w:cstheme="majorBidi"/>
          <w:b/>
          <w:bCs/>
          <w:sz w:val="28"/>
          <w:szCs w:val="28"/>
        </w:rPr>
      </w:pPr>
    </w:p>
    <w:p w14:paraId="1E8C65C1" w14:textId="0B287203" w:rsidR="00FB3CE1" w:rsidRPr="00E80AA2" w:rsidRDefault="00FB3CE1" w:rsidP="00114D8C">
      <w:pPr>
        <w:rPr>
          <w:rFonts w:ascii="宋体" w:eastAsia="宋体" w:hAnsi="宋体" w:cstheme="majorBidi"/>
          <w:b/>
          <w:bCs/>
          <w:sz w:val="28"/>
          <w:szCs w:val="28"/>
        </w:rPr>
      </w:pPr>
    </w:p>
    <w:p w14:paraId="29AA88DA" w14:textId="0E50C9AC" w:rsidR="00FB3CE1" w:rsidRPr="00E80AA2" w:rsidRDefault="00FB3CE1" w:rsidP="00114D8C">
      <w:pPr>
        <w:rPr>
          <w:rFonts w:ascii="宋体" w:eastAsia="宋体" w:hAnsi="宋体" w:cstheme="majorBidi"/>
          <w:b/>
          <w:bCs/>
          <w:sz w:val="28"/>
          <w:szCs w:val="28"/>
        </w:rPr>
      </w:pPr>
    </w:p>
    <w:sectPr w:rsidR="00FB3CE1" w:rsidRPr="00E80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AFE22" w14:textId="77777777" w:rsidR="00686D00" w:rsidRDefault="00686D00" w:rsidP="00A42A84">
      <w:r>
        <w:separator/>
      </w:r>
    </w:p>
  </w:endnote>
  <w:endnote w:type="continuationSeparator" w:id="0">
    <w:p w14:paraId="43B98CCC" w14:textId="77777777" w:rsidR="00686D00" w:rsidRDefault="00686D00" w:rsidP="00A4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0C986" w14:textId="77777777" w:rsidR="00686D00" w:rsidRDefault="00686D00" w:rsidP="00A42A84">
      <w:r>
        <w:separator/>
      </w:r>
    </w:p>
  </w:footnote>
  <w:footnote w:type="continuationSeparator" w:id="0">
    <w:p w14:paraId="08A8E910" w14:textId="77777777" w:rsidR="00686D00" w:rsidRDefault="00686D00" w:rsidP="00A42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6CF9"/>
    <w:multiLevelType w:val="hybridMultilevel"/>
    <w:tmpl w:val="A8AC55DE"/>
    <w:lvl w:ilvl="0" w:tplc="D6FE4E8E">
      <w:start w:val="1"/>
      <w:numFmt w:val="japaneseCounting"/>
      <w:lvlText w:val="第%1条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21057341"/>
    <w:multiLevelType w:val="hybridMultilevel"/>
    <w:tmpl w:val="0644B668"/>
    <w:lvl w:ilvl="0" w:tplc="0E868022">
      <w:start w:val="1"/>
      <w:numFmt w:val="japaneseCounting"/>
      <w:lvlText w:val="（%1）"/>
      <w:lvlJc w:val="left"/>
      <w:pPr>
        <w:ind w:left="2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80" w:hanging="420"/>
      </w:pPr>
    </w:lvl>
    <w:lvl w:ilvl="2" w:tplc="0409001B" w:tentative="1">
      <w:start w:val="1"/>
      <w:numFmt w:val="lowerRoman"/>
      <w:lvlText w:val="%3."/>
      <w:lvlJc w:val="right"/>
      <w:pPr>
        <w:ind w:left="2900" w:hanging="420"/>
      </w:pPr>
    </w:lvl>
    <w:lvl w:ilvl="3" w:tplc="0409000F" w:tentative="1">
      <w:start w:val="1"/>
      <w:numFmt w:val="decimal"/>
      <w:lvlText w:val="%4."/>
      <w:lvlJc w:val="left"/>
      <w:pPr>
        <w:ind w:left="3320" w:hanging="420"/>
      </w:pPr>
    </w:lvl>
    <w:lvl w:ilvl="4" w:tplc="04090019" w:tentative="1">
      <w:start w:val="1"/>
      <w:numFmt w:val="lowerLetter"/>
      <w:lvlText w:val="%5)"/>
      <w:lvlJc w:val="left"/>
      <w:pPr>
        <w:ind w:left="3740" w:hanging="420"/>
      </w:pPr>
    </w:lvl>
    <w:lvl w:ilvl="5" w:tplc="0409001B" w:tentative="1">
      <w:start w:val="1"/>
      <w:numFmt w:val="lowerRoman"/>
      <w:lvlText w:val="%6."/>
      <w:lvlJc w:val="right"/>
      <w:pPr>
        <w:ind w:left="4160" w:hanging="420"/>
      </w:pPr>
    </w:lvl>
    <w:lvl w:ilvl="6" w:tplc="0409000F" w:tentative="1">
      <w:start w:val="1"/>
      <w:numFmt w:val="decimal"/>
      <w:lvlText w:val="%7."/>
      <w:lvlJc w:val="left"/>
      <w:pPr>
        <w:ind w:left="4580" w:hanging="420"/>
      </w:pPr>
    </w:lvl>
    <w:lvl w:ilvl="7" w:tplc="04090019" w:tentative="1">
      <w:start w:val="1"/>
      <w:numFmt w:val="lowerLetter"/>
      <w:lvlText w:val="%8)"/>
      <w:lvlJc w:val="left"/>
      <w:pPr>
        <w:ind w:left="5000" w:hanging="420"/>
      </w:pPr>
    </w:lvl>
    <w:lvl w:ilvl="8" w:tplc="0409001B" w:tentative="1">
      <w:start w:val="1"/>
      <w:numFmt w:val="lowerRoman"/>
      <w:lvlText w:val="%9."/>
      <w:lvlJc w:val="right"/>
      <w:pPr>
        <w:ind w:left="5420" w:hanging="420"/>
      </w:pPr>
    </w:lvl>
  </w:abstractNum>
  <w:abstractNum w:abstractNumId="2">
    <w:nsid w:val="275118FE"/>
    <w:multiLevelType w:val="hybridMultilevel"/>
    <w:tmpl w:val="F60CE096"/>
    <w:lvl w:ilvl="0" w:tplc="DAC083CE">
      <w:start w:val="1"/>
      <w:numFmt w:val="japaneseCounting"/>
      <w:lvlText w:val="第%1条"/>
      <w:lvlJc w:val="left"/>
      <w:pPr>
        <w:ind w:left="2122" w:hanging="1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42742350"/>
    <w:multiLevelType w:val="hybridMultilevel"/>
    <w:tmpl w:val="C11CE22C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556B2ED3"/>
    <w:multiLevelType w:val="hybridMultilevel"/>
    <w:tmpl w:val="4144208A"/>
    <w:lvl w:ilvl="0" w:tplc="DAC083CE">
      <w:start w:val="1"/>
      <w:numFmt w:val="japaneseCounting"/>
      <w:lvlText w:val="第%1条"/>
      <w:lvlJc w:val="left"/>
      <w:pPr>
        <w:ind w:left="2894" w:hanging="15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12" w:hanging="420"/>
      </w:pPr>
    </w:lvl>
    <w:lvl w:ilvl="2" w:tplc="0409001B" w:tentative="1">
      <w:start w:val="1"/>
      <w:numFmt w:val="lowerRoman"/>
      <w:lvlText w:val="%3."/>
      <w:lvlJc w:val="righ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9" w:tentative="1">
      <w:start w:val="1"/>
      <w:numFmt w:val="lowerLetter"/>
      <w:lvlText w:val="%5)"/>
      <w:lvlJc w:val="left"/>
      <w:pPr>
        <w:ind w:left="2872" w:hanging="420"/>
      </w:pPr>
    </w:lvl>
    <w:lvl w:ilvl="5" w:tplc="0409001B" w:tentative="1">
      <w:start w:val="1"/>
      <w:numFmt w:val="lowerRoman"/>
      <w:lvlText w:val="%6."/>
      <w:lvlJc w:val="righ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9" w:tentative="1">
      <w:start w:val="1"/>
      <w:numFmt w:val="lowerLetter"/>
      <w:lvlText w:val="%8)"/>
      <w:lvlJc w:val="left"/>
      <w:pPr>
        <w:ind w:left="4132" w:hanging="420"/>
      </w:pPr>
    </w:lvl>
    <w:lvl w:ilvl="8" w:tplc="0409001B" w:tentative="1">
      <w:start w:val="1"/>
      <w:numFmt w:val="lowerRoman"/>
      <w:lvlText w:val="%9."/>
      <w:lvlJc w:val="right"/>
      <w:pPr>
        <w:ind w:left="4552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21"/>
    <w:rsid w:val="00003457"/>
    <w:rsid w:val="00052732"/>
    <w:rsid w:val="00091D1E"/>
    <w:rsid w:val="00093589"/>
    <w:rsid w:val="00097EE1"/>
    <w:rsid w:val="000B5023"/>
    <w:rsid w:val="000D4EAF"/>
    <w:rsid w:val="00114D8C"/>
    <w:rsid w:val="00190BF0"/>
    <w:rsid w:val="001B61EB"/>
    <w:rsid w:val="001E5974"/>
    <w:rsid w:val="001E74DE"/>
    <w:rsid w:val="00273472"/>
    <w:rsid w:val="00352219"/>
    <w:rsid w:val="0037456C"/>
    <w:rsid w:val="003F2C42"/>
    <w:rsid w:val="004F7983"/>
    <w:rsid w:val="0055508A"/>
    <w:rsid w:val="00561E33"/>
    <w:rsid w:val="005F4D82"/>
    <w:rsid w:val="006400A4"/>
    <w:rsid w:val="00686D00"/>
    <w:rsid w:val="006B61FC"/>
    <w:rsid w:val="006E6443"/>
    <w:rsid w:val="00793D02"/>
    <w:rsid w:val="007E239D"/>
    <w:rsid w:val="007F0458"/>
    <w:rsid w:val="00896A1F"/>
    <w:rsid w:val="008A4DAD"/>
    <w:rsid w:val="008F5444"/>
    <w:rsid w:val="0091012F"/>
    <w:rsid w:val="009234AD"/>
    <w:rsid w:val="00924E21"/>
    <w:rsid w:val="009460A0"/>
    <w:rsid w:val="009B3181"/>
    <w:rsid w:val="009C65E4"/>
    <w:rsid w:val="00A12BE7"/>
    <w:rsid w:val="00A42A84"/>
    <w:rsid w:val="00A73A7D"/>
    <w:rsid w:val="00AD1F57"/>
    <w:rsid w:val="00B77259"/>
    <w:rsid w:val="00BA50E9"/>
    <w:rsid w:val="00BE2A36"/>
    <w:rsid w:val="00C6086B"/>
    <w:rsid w:val="00CD1DC8"/>
    <w:rsid w:val="00DD7A68"/>
    <w:rsid w:val="00DD7CFD"/>
    <w:rsid w:val="00E80AA2"/>
    <w:rsid w:val="00EC2702"/>
    <w:rsid w:val="00ED7280"/>
    <w:rsid w:val="00F0316C"/>
    <w:rsid w:val="00FB3CE1"/>
    <w:rsid w:val="00FC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B0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732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EC27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EC270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003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A42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42A8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42A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42A84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D728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D72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732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EC27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EC270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003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A42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42A8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42A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42A84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D728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D72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04</cp:lastModifiedBy>
  <cp:revision>2</cp:revision>
  <cp:lastPrinted>2020-04-27T08:05:00Z</cp:lastPrinted>
  <dcterms:created xsi:type="dcterms:W3CDTF">2020-04-28T03:18:00Z</dcterms:created>
  <dcterms:modified xsi:type="dcterms:W3CDTF">2020-04-28T03:18:00Z</dcterms:modified>
</cp:coreProperties>
</file>